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5526B" w14:textId="1B1FDEAE" w:rsidR="00550B8D" w:rsidRDefault="00550B8D">
      <w:pPr>
        <w:pStyle w:val="berschrift5"/>
        <w:rPr>
          <w:sz w:val="24"/>
          <w:szCs w:val="24"/>
        </w:rPr>
      </w:pPr>
    </w:p>
    <w:p w14:paraId="3377A8D1" w14:textId="77777777" w:rsidR="00550B8D" w:rsidRDefault="00550B8D">
      <w:pPr>
        <w:pStyle w:val="Textkrper"/>
        <w:jc w:val="right"/>
        <w:rPr>
          <w:szCs w:val="24"/>
        </w:rPr>
      </w:pPr>
    </w:p>
    <w:p w14:paraId="10941A84" w14:textId="77777777" w:rsidR="00550B8D" w:rsidRDefault="00550B8D">
      <w:pPr>
        <w:pStyle w:val="Textkrper"/>
        <w:jc w:val="right"/>
        <w:rPr>
          <w:szCs w:val="24"/>
        </w:rPr>
      </w:pPr>
    </w:p>
    <w:p w14:paraId="1CCA0376" w14:textId="5AFB2DB8" w:rsidR="00550B8D" w:rsidRPr="00C436D6" w:rsidRDefault="00550B8D">
      <w:pPr>
        <w:pStyle w:val="Textkrper"/>
        <w:jc w:val="right"/>
        <w:rPr>
          <w:szCs w:val="24"/>
          <w:lang w:val="en-US"/>
        </w:rPr>
      </w:pPr>
    </w:p>
    <w:p w14:paraId="0CF3809D" w14:textId="77777777" w:rsidR="00550B8D" w:rsidRDefault="00550B8D">
      <w:pPr>
        <w:pStyle w:val="Titel"/>
        <w:rPr>
          <w:sz w:val="24"/>
          <w:szCs w:val="24"/>
          <w:lang w:val="en-GB"/>
        </w:rPr>
      </w:pPr>
      <w:r>
        <w:rPr>
          <w:sz w:val="24"/>
          <w:szCs w:val="24"/>
          <w:lang w:val="en-GB"/>
        </w:rPr>
        <w:t>Bibliography</w:t>
      </w:r>
    </w:p>
    <w:p w14:paraId="43B5FC3A" w14:textId="77777777" w:rsidR="00550B8D" w:rsidRPr="00DD29C3" w:rsidRDefault="00550B8D" w:rsidP="00481C72">
      <w:pPr>
        <w:tabs>
          <w:tab w:val="left" w:pos="420"/>
        </w:tabs>
        <w:rPr>
          <w:sz w:val="24"/>
          <w:szCs w:val="24"/>
          <w:lang w:val="en-GB"/>
        </w:rPr>
      </w:pPr>
    </w:p>
    <w:p w14:paraId="379A1A5B" w14:textId="77777777" w:rsidR="00550B8D" w:rsidRPr="00DD29C3" w:rsidRDefault="00550B8D">
      <w:pPr>
        <w:tabs>
          <w:tab w:val="left" w:pos="420"/>
        </w:tabs>
        <w:spacing w:line="276" w:lineRule="auto"/>
        <w:rPr>
          <w:sz w:val="24"/>
          <w:szCs w:val="24"/>
          <w:lang w:val="en-GB"/>
        </w:rPr>
      </w:pPr>
    </w:p>
    <w:p w14:paraId="2DF1F45E" w14:textId="77777777" w:rsidR="00550B8D" w:rsidRPr="00C752BA" w:rsidRDefault="00550B8D">
      <w:pPr>
        <w:tabs>
          <w:tab w:val="left" w:pos="420"/>
        </w:tabs>
        <w:spacing w:line="276" w:lineRule="auto"/>
        <w:ind w:left="426" w:hanging="426"/>
        <w:rPr>
          <w:b/>
          <w:sz w:val="24"/>
          <w:szCs w:val="24"/>
          <w:lang w:val="en-GB"/>
        </w:rPr>
      </w:pPr>
      <w:r w:rsidRPr="00C752BA">
        <w:rPr>
          <w:b/>
          <w:sz w:val="24"/>
          <w:szCs w:val="24"/>
          <w:lang w:val="en-GB"/>
        </w:rPr>
        <w:t>Monographs</w:t>
      </w:r>
    </w:p>
    <w:p w14:paraId="1E490BAD" w14:textId="77777777" w:rsidR="00536310" w:rsidRDefault="00536310" w:rsidP="009F6F52">
      <w:pPr>
        <w:tabs>
          <w:tab w:val="left" w:pos="420"/>
        </w:tabs>
        <w:rPr>
          <w:sz w:val="24"/>
          <w:szCs w:val="24"/>
          <w:lang w:val="it-IT"/>
        </w:rPr>
      </w:pPr>
    </w:p>
    <w:p w14:paraId="7BEF1FBD" w14:textId="69C22A74" w:rsidR="00007280" w:rsidRPr="00007280" w:rsidRDefault="00007280" w:rsidP="00CA52C5">
      <w:pPr>
        <w:tabs>
          <w:tab w:val="left" w:pos="420"/>
        </w:tabs>
        <w:rPr>
          <w:sz w:val="24"/>
          <w:szCs w:val="24"/>
          <w:lang w:val="it-IT"/>
        </w:rPr>
      </w:pPr>
      <w:r>
        <w:rPr>
          <w:sz w:val="24"/>
          <w:szCs w:val="24"/>
          <w:lang w:val="it-IT"/>
        </w:rPr>
        <w:t>M3</w:t>
      </w:r>
      <w:r w:rsidR="005870EF">
        <w:rPr>
          <w:sz w:val="24"/>
          <w:szCs w:val="24"/>
          <w:lang w:val="it-IT"/>
        </w:rPr>
        <w:t>5</w:t>
      </w:r>
      <w:r>
        <w:rPr>
          <w:sz w:val="24"/>
          <w:szCs w:val="24"/>
          <w:lang w:val="it-IT"/>
        </w:rPr>
        <w:t xml:space="preserve">. </w:t>
      </w:r>
      <w:r w:rsidR="00480DC1" w:rsidRPr="005B014E">
        <w:rPr>
          <w:i/>
          <w:sz w:val="24"/>
          <w:szCs w:val="24"/>
          <w:lang w:val="it-IT"/>
        </w:rPr>
        <w:t>Early Christianity and the Challenge of Writing History. Insights from Retrospective Approaches</w:t>
      </w:r>
      <w:r w:rsidR="00480DC1">
        <w:rPr>
          <w:sz w:val="24"/>
          <w:szCs w:val="24"/>
          <w:lang w:val="it-IT"/>
        </w:rPr>
        <w:t xml:space="preserve"> (Cambridge: Cambridge University Press, 202</w:t>
      </w:r>
      <w:r w:rsidR="0041714B">
        <w:rPr>
          <w:sz w:val="24"/>
          <w:szCs w:val="24"/>
          <w:lang w:val="it-IT"/>
        </w:rPr>
        <w:t>6</w:t>
      </w:r>
      <w:r w:rsidR="00480DC1">
        <w:rPr>
          <w:sz w:val="24"/>
          <w:szCs w:val="24"/>
          <w:lang w:val="it-IT"/>
        </w:rPr>
        <w:t>).</w:t>
      </w:r>
    </w:p>
    <w:p w14:paraId="1183F920" w14:textId="77777777" w:rsidR="00007280" w:rsidRDefault="00007280" w:rsidP="00CA52C5">
      <w:pPr>
        <w:tabs>
          <w:tab w:val="left" w:pos="420"/>
        </w:tabs>
        <w:rPr>
          <w:sz w:val="24"/>
          <w:szCs w:val="24"/>
          <w:lang w:val="it-IT"/>
        </w:rPr>
      </w:pPr>
    </w:p>
    <w:p w14:paraId="43D8F1D5" w14:textId="13E08EFF" w:rsidR="00DB138D" w:rsidRDefault="00DB138D" w:rsidP="00CA52C5">
      <w:pPr>
        <w:tabs>
          <w:tab w:val="left" w:pos="420"/>
        </w:tabs>
        <w:rPr>
          <w:sz w:val="24"/>
          <w:szCs w:val="24"/>
          <w:lang w:val="it-IT"/>
        </w:rPr>
      </w:pPr>
      <w:r>
        <w:rPr>
          <w:sz w:val="24"/>
          <w:szCs w:val="24"/>
          <w:lang w:val="it-IT"/>
        </w:rPr>
        <w:t>M3</w:t>
      </w:r>
      <w:r w:rsidR="005870EF">
        <w:rPr>
          <w:sz w:val="24"/>
          <w:szCs w:val="24"/>
          <w:lang w:val="it-IT"/>
        </w:rPr>
        <w:t>4</w:t>
      </w:r>
      <w:r>
        <w:rPr>
          <w:sz w:val="24"/>
          <w:szCs w:val="24"/>
          <w:lang w:val="it-IT"/>
        </w:rPr>
        <w:t xml:space="preserve">. </w:t>
      </w:r>
      <w:r w:rsidR="00480DC1">
        <w:rPr>
          <w:i/>
          <w:sz w:val="24"/>
          <w:szCs w:val="24"/>
          <w:lang w:val="it-IT"/>
        </w:rPr>
        <w:t>Die älteste Sammlung paulinischer Briefe und die Entstehung der kanonischen Paulusbriefsammlung. Teil I: Untersuchung. Teile II-III Rekonstruktion</w:t>
      </w:r>
      <w:r w:rsidR="00480DC1">
        <w:rPr>
          <w:sz w:val="24"/>
          <w:szCs w:val="24"/>
          <w:lang w:val="it-IT"/>
        </w:rPr>
        <w:t>, TANZ 72 (Tübingen: Narr Franck Attempto, 2025), pp. 2.296.</w:t>
      </w:r>
    </w:p>
    <w:p w14:paraId="5CB3CD35" w14:textId="77777777" w:rsidR="00DB138D" w:rsidRDefault="00DB138D" w:rsidP="00D430B0">
      <w:pPr>
        <w:tabs>
          <w:tab w:val="left" w:pos="420"/>
        </w:tabs>
        <w:rPr>
          <w:sz w:val="24"/>
          <w:szCs w:val="24"/>
          <w:lang w:val="it-IT"/>
        </w:rPr>
      </w:pPr>
    </w:p>
    <w:p w14:paraId="111EC954" w14:textId="767BA083" w:rsidR="00BB0F05" w:rsidRDefault="00BB0F05" w:rsidP="00D430B0">
      <w:pPr>
        <w:tabs>
          <w:tab w:val="left" w:pos="420"/>
        </w:tabs>
        <w:rPr>
          <w:sz w:val="24"/>
          <w:szCs w:val="24"/>
          <w:lang w:val="it-IT"/>
        </w:rPr>
      </w:pPr>
      <w:r>
        <w:rPr>
          <w:sz w:val="24"/>
          <w:szCs w:val="24"/>
          <w:lang w:val="it-IT"/>
        </w:rPr>
        <w:t>M3</w:t>
      </w:r>
      <w:r w:rsidR="005870EF">
        <w:rPr>
          <w:sz w:val="24"/>
          <w:szCs w:val="24"/>
          <w:lang w:val="it-IT"/>
        </w:rPr>
        <w:t>3</w:t>
      </w:r>
      <w:r>
        <w:rPr>
          <w:sz w:val="24"/>
          <w:szCs w:val="24"/>
          <w:lang w:val="it-IT"/>
        </w:rPr>
        <w:t xml:space="preserve">. </w:t>
      </w:r>
      <w:r w:rsidR="00D430B0" w:rsidRPr="00D430B0">
        <w:rPr>
          <w:i/>
          <w:sz w:val="24"/>
          <w:szCs w:val="24"/>
          <w:lang w:val="it-IT"/>
        </w:rPr>
        <w:t>Von Paulus zu Saulus. Zwei Paulusbriefsammlungen im 2. Jahrhundert</w:t>
      </w:r>
      <w:r w:rsidR="00D430B0">
        <w:rPr>
          <w:sz w:val="24"/>
          <w:szCs w:val="24"/>
          <w:lang w:val="it-IT"/>
        </w:rPr>
        <w:t xml:space="preserve"> (Freiburg, Basel, Wien: Herder, 2025), 340pp.</w:t>
      </w:r>
    </w:p>
    <w:p w14:paraId="159EFB34" w14:textId="77777777" w:rsidR="004D69EC" w:rsidRDefault="004D69EC" w:rsidP="00FF6F98">
      <w:pPr>
        <w:tabs>
          <w:tab w:val="left" w:pos="420"/>
        </w:tabs>
        <w:rPr>
          <w:sz w:val="24"/>
          <w:szCs w:val="24"/>
          <w:lang w:val="it-IT"/>
        </w:rPr>
      </w:pPr>
    </w:p>
    <w:p w14:paraId="780953E3" w14:textId="766378CC" w:rsidR="003B493C" w:rsidRPr="00B738FD" w:rsidRDefault="003B493C" w:rsidP="00FF6F98">
      <w:pPr>
        <w:tabs>
          <w:tab w:val="left" w:pos="420"/>
        </w:tabs>
        <w:rPr>
          <w:sz w:val="24"/>
          <w:szCs w:val="24"/>
          <w:lang w:val="it-IT"/>
        </w:rPr>
      </w:pPr>
      <w:r>
        <w:rPr>
          <w:sz w:val="24"/>
          <w:szCs w:val="24"/>
          <w:lang w:val="it-IT"/>
        </w:rPr>
        <w:t>M3</w:t>
      </w:r>
      <w:r w:rsidR="005870EF">
        <w:rPr>
          <w:sz w:val="24"/>
          <w:szCs w:val="24"/>
          <w:lang w:val="it-IT"/>
        </w:rPr>
        <w:t>2</w:t>
      </w:r>
      <w:r w:rsidR="00FF6F98">
        <w:rPr>
          <w:sz w:val="24"/>
          <w:szCs w:val="24"/>
          <w:lang w:val="it-IT"/>
        </w:rPr>
        <w:t xml:space="preserve">. (with </w:t>
      </w:r>
      <w:r w:rsidR="00B738FD" w:rsidRPr="00B738FD">
        <w:rPr>
          <w:sz w:val="24"/>
          <w:szCs w:val="24"/>
          <w:lang w:val="it-IT"/>
        </w:rPr>
        <w:t xml:space="preserve"> Rafael Barroso Romero, Elisabeth Begemann, Enno Friedrich, Elena Malagoli, Anna-Katharina Rieger, Jörg Rüpke, Ramón Soneira Martínez</w:t>
      </w:r>
      <w:r w:rsidR="00FF6F98">
        <w:rPr>
          <w:sz w:val="24"/>
          <w:szCs w:val="24"/>
          <w:lang w:val="it-IT"/>
        </w:rPr>
        <w:t xml:space="preserve">) </w:t>
      </w:r>
      <w:r w:rsidR="00FF6F98" w:rsidRPr="00B738FD">
        <w:rPr>
          <w:i/>
          <w:sz w:val="24"/>
          <w:szCs w:val="24"/>
          <w:lang w:val="it-IT"/>
        </w:rPr>
        <w:t>Practicing Interdisciplinarity. A Bottom-Up Approach</w:t>
      </w:r>
      <w:r w:rsidR="00B738FD">
        <w:rPr>
          <w:sz w:val="24"/>
          <w:szCs w:val="24"/>
          <w:lang w:val="it-IT"/>
        </w:rPr>
        <w:t xml:space="preserve"> (Berlin, Boston: De Gruyter, 2024)</w:t>
      </w:r>
      <w:r w:rsidR="004D69EC">
        <w:rPr>
          <w:sz w:val="24"/>
          <w:szCs w:val="24"/>
          <w:lang w:val="it-IT"/>
        </w:rPr>
        <w:t>.</w:t>
      </w:r>
    </w:p>
    <w:p w14:paraId="7E79848F" w14:textId="77777777" w:rsidR="001726FE" w:rsidRDefault="001726FE" w:rsidP="00F025B9">
      <w:pPr>
        <w:tabs>
          <w:tab w:val="left" w:pos="420"/>
        </w:tabs>
        <w:rPr>
          <w:sz w:val="24"/>
          <w:szCs w:val="24"/>
          <w:lang w:val="it-IT"/>
        </w:rPr>
      </w:pPr>
    </w:p>
    <w:p w14:paraId="10E81963" w14:textId="0F16B5A0" w:rsidR="001726FE" w:rsidRPr="00BA08F4" w:rsidRDefault="001726FE" w:rsidP="00F025B9">
      <w:pPr>
        <w:tabs>
          <w:tab w:val="left" w:pos="420"/>
        </w:tabs>
        <w:rPr>
          <w:sz w:val="24"/>
          <w:szCs w:val="24"/>
          <w:lang w:val="it-IT"/>
        </w:rPr>
      </w:pPr>
      <w:r>
        <w:rPr>
          <w:sz w:val="24"/>
          <w:szCs w:val="24"/>
          <w:lang w:val="it-IT"/>
        </w:rPr>
        <w:t xml:space="preserve">M31. </w:t>
      </w:r>
      <w:r w:rsidR="00DE67A0">
        <w:rPr>
          <w:i/>
          <w:sz w:val="24"/>
          <w:szCs w:val="24"/>
          <w:lang w:val="it-IT"/>
        </w:rPr>
        <w:t>Nicht alle Tage</w:t>
      </w:r>
      <w:r>
        <w:rPr>
          <w:sz w:val="24"/>
          <w:szCs w:val="24"/>
          <w:lang w:val="it-IT"/>
        </w:rPr>
        <w:t xml:space="preserve"> </w:t>
      </w:r>
      <w:r w:rsidRPr="00BA08F4">
        <w:rPr>
          <w:i/>
          <w:sz w:val="24"/>
          <w:szCs w:val="24"/>
          <w:lang w:val="it-IT"/>
        </w:rPr>
        <w:t>I</w:t>
      </w:r>
      <w:r w:rsidR="00BA08F4" w:rsidRPr="00BA08F4">
        <w:rPr>
          <w:i/>
          <w:sz w:val="24"/>
          <w:szCs w:val="24"/>
          <w:lang w:val="it-IT"/>
        </w:rPr>
        <w:t>-II</w:t>
      </w:r>
      <w:r w:rsidR="00BA08F4">
        <w:rPr>
          <w:i/>
          <w:sz w:val="24"/>
          <w:szCs w:val="24"/>
          <w:lang w:val="it-IT"/>
        </w:rPr>
        <w:t>. Ein Roman</w:t>
      </w:r>
      <w:r w:rsidR="00BA08F4">
        <w:rPr>
          <w:sz w:val="24"/>
          <w:szCs w:val="24"/>
          <w:lang w:val="it-IT"/>
        </w:rPr>
        <w:t xml:space="preserve"> (Göttingen: Der Blaue Reiter, 2025), </w:t>
      </w:r>
      <w:r w:rsidR="00C57F42">
        <w:rPr>
          <w:sz w:val="24"/>
          <w:szCs w:val="24"/>
          <w:lang w:val="it-IT"/>
        </w:rPr>
        <w:t>2 vols., 1.200pp.</w:t>
      </w:r>
    </w:p>
    <w:p w14:paraId="27E51F56" w14:textId="77777777" w:rsidR="00536310" w:rsidRDefault="00536310" w:rsidP="009F6F52">
      <w:pPr>
        <w:tabs>
          <w:tab w:val="left" w:pos="420"/>
        </w:tabs>
        <w:rPr>
          <w:sz w:val="24"/>
          <w:szCs w:val="24"/>
          <w:lang w:val="it-IT"/>
        </w:rPr>
      </w:pPr>
    </w:p>
    <w:p w14:paraId="6B1F62B6" w14:textId="6EF77F8C" w:rsidR="001F5722" w:rsidRDefault="001F5722" w:rsidP="009F6F52">
      <w:pPr>
        <w:tabs>
          <w:tab w:val="left" w:pos="420"/>
        </w:tabs>
        <w:rPr>
          <w:sz w:val="24"/>
          <w:szCs w:val="24"/>
          <w:lang w:val="it-IT"/>
        </w:rPr>
      </w:pPr>
      <w:r>
        <w:rPr>
          <w:sz w:val="24"/>
          <w:szCs w:val="24"/>
          <w:lang w:val="it-IT"/>
        </w:rPr>
        <w:t>M30</w:t>
      </w:r>
      <w:r w:rsidR="00536310">
        <w:rPr>
          <w:sz w:val="24"/>
          <w:szCs w:val="24"/>
          <w:lang w:val="it-IT"/>
        </w:rPr>
        <w:t>.</w:t>
      </w:r>
      <w:r>
        <w:rPr>
          <w:sz w:val="24"/>
          <w:szCs w:val="24"/>
          <w:lang w:val="it-IT"/>
        </w:rPr>
        <w:t xml:space="preserve"> (with Julia </w:t>
      </w:r>
      <w:r w:rsidR="007B6E68">
        <w:rPr>
          <w:sz w:val="24"/>
          <w:szCs w:val="24"/>
          <w:lang w:val="it-IT"/>
        </w:rPr>
        <w:t xml:space="preserve">Seeberger, Sabine Schmolinsky), </w:t>
      </w:r>
      <w:r w:rsidR="00F523A3" w:rsidRPr="00F523A3">
        <w:rPr>
          <w:i/>
          <w:sz w:val="24"/>
          <w:szCs w:val="24"/>
          <w:lang w:val="it-IT"/>
        </w:rPr>
        <w:t>Beyond the Timeline: Resetting Historiography</w:t>
      </w:r>
      <w:r w:rsidR="00F523A3">
        <w:rPr>
          <w:sz w:val="24"/>
          <w:szCs w:val="24"/>
          <w:lang w:val="it-IT"/>
        </w:rPr>
        <w:t xml:space="preserve">, SpacioTemporality </w:t>
      </w:r>
      <w:r w:rsidR="00D4505C">
        <w:rPr>
          <w:sz w:val="24"/>
          <w:szCs w:val="24"/>
          <w:lang w:val="it-IT"/>
        </w:rPr>
        <w:t xml:space="preserve">16 (Basel, Berlin, Boston: DeGruyter: 2024), </w:t>
      </w:r>
      <w:r w:rsidR="00536310">
        <w:rPr>
          <w:sz w:val="24"/>
          <w:szCs w:val="24"/>
          <w:lang w:val="it-IT"/>
        </w:rPr>
        <w:t>300pp.</w:t>
      </w:r>
      <w:r w:rsidR="00F523A3">
        <w:rPr>
          <w:sz w:val="24"/>
          <w:szCs w:val="24"/>
          <w:lang w:val="it-IT"/>
        </w:rPr>
        <w:t xml:space="preserve"> </w:t>
      </w:r>
    </w:p>
    <w:p w14:paraId="548784B7" w14:textId="77777777" w:rsidR="001F5722" w:rsidRDefault="001F5722" w:rsidP="009F6F52">
      <w:pPr>
        <w:tabs>
          <w:tab w:val="left" w:pos="420"/>
        </w:tabs>
        <w:rPr>
          <w:sz w:val="24"/>
          <w:szCs w:val="24"/>
          <w:lang w:val="it-IT"/>
        </w:rPr>
      </w:pPr>
    </w:p>
    <w:p w14:paraId="3C7A56CC" w14:textId="2E1AC86B" w:rsidR="00A94954" w:rsidRPr="00AE717B" w:rsidRDefault="00A94954" w:rsidP="009F6F52">
      <w:pPr>
        <w:tabs>
          <w:tab w:val="left" w:pos="420"/>
        </w:tabs>
        <w:rPr>
          <w:sz w:val="24"/>
          <w:szCs w:val="24"/>
          <w:lang w:val="it-IT"/>
        </w:rPr>
      </w:pPr>
      <w:r>
        <w:rPr>
          <w:sz w:val="24"/>
          <w:szCs w:val="24"/>
          <w:lang w:val="it-IT"/>
        </w:rPr>
        <w:t xml:space="preserve">M29. </w:t>
      </w:r>
      <w:r w:rsidR="00453F81">
        <w:rPr>
          <w:sz w:val="24"/>
          <w:szCs w:val="24"/>
          <w:lang w:val="it-IT"/>
        </w:rPr>
        <w:t xml:space="preserve">(with </w:t>
      </w:r>
      <w:r w:rsidR="00453F81" w:rsidRPr="00453F81">
        <w:rPr>
          <w:sz w:val="24"/>
          <w:szCs w:val="24"/>
          <w:lang w:val="it-IT"/>
        </w:rPr>
        <w:t>Sofia Bianchi Mancini, Helen A. Gibson, Dirk Schuc</w:t>
      </w:r>
      <w:r w:rsidR="00453F81">
        <w:rPr>
          <w:sz w:val="24"/>
          <w:szCs w:val="24"/>
          <w:lang w:val="it-IT"/>
        </w:rPr>
        <w:t>k)</w:t>
      </w:r>
      <w:r w:rsidR="00AE717B">
        <w:rPr>
          <w:sz w:val="24"/>
          <w:szCs w:val="24"/>
          <w:lang w:val="it-IT"/>
        </w:rPr>
        <w:t xml:space="preserve">, </w:t>
      </w:r>
      <w:r w:rsidR="00AE717B">
        <w:rPr>
          <w:i/>
          <w:sz w:val="24"/>
          <w:szCs w:val="24"/>
          <w:lang w:val="it-IT"/>
        </w:rPr>
        <w:t>Relating to Landed Property</w:t>
      </w:r>
      <w:r w:rsidR="00AE717B">
        <w:rPr>
          <w:sz w:val="24"/>
          <w:szCs w:val="24"/>
          <w:lang w:val="it-IT"/>
        </w:rPr>
        <w:t xml:space="preserve">, </w:t>
      </w:r>
      <w:r w:rsidR="00AE717B" w:rsidRPr="00AE717B">
        <w:rPr>
          <w:sz w:val="24"/>
          <w:szCs w:val="24"/>
          <w:lang w:val="it-IT"/>
        </w:rPr>
        <w:t>Strukturwandel des Eigentums</w:t>
      </w:r>
      <w:r w:rsidR="001F5722">
        <w:rPr>
          <w:sz w:val="24"/>
          <w:szCs w:val="24"/>
          <w:lang w:val="it-IT"/>
        </w:rPr>
        <w:t xml:space="preserve"> (Frankfurt a. M.: Campus, 2024), 290pp.</w:t>
      </w:r>
    </w:p>
    <w:p w14:paraId="64350582" w14:textId="77777777" w:rsidR="00A94954" w:rsidRDefault="00A94954" w:rsidP="009F6F52">
      <w:pPr>
        <w:tabs>
          <w:tab w:val="left" w:pos="420"/>
        </w:tabs>
        <w:rPr>
          <w:sz w:val="24"/>
          <w:szCs w:val="24"/>
          <w:lang w:val="it-IT"/>
        </w:rPr>
      </w:pPr>
    </w:p>
    <w:p w14:paraId="5A1CBD3A" w14:textId="6EEE0673" w:rsidR="0046456A" w:rsidRPr="0046456A" w:rsidRDefault="0046456A" w:rsidP="009F6F52">
      <w:pPr>
        <w:tabs>
          <w:tab w:val="left" w:pos="420"/>
        </w:tabs>
        <w:rPr>
          <w:i/>
          <w:sz w:val="24"/>
          <w:szCs w:val="24"/>
          <w:lang w:val="en-GB"/>
        </w:rPr>
      </w:pPr>
      <w:r>
        <w:rPr>
          <w:sz w:val="24"/>
          <w:szCs w:val="24"/>
          <w:lang w:val="it-IT"/>
        </w:rPr>
        <w:t xml:space="preserve">M28. </w:t>
      </w:r>
      <w:r>
        <w:rPr>
          <w:i/>
          <w:sz w:val="24"/>
          <w:szCs w:val="24"/>
          <w:lang w:val="it-IT"/>
        </w:rPr>
        <w:t>Christ</w:t>
      </w:r>
      <w:r>
        <w:rPr>
          <w:i/>
          <w:sz w:val="24"/>
          <w:szCs w:val="24"/>
          <w:lang w:val="en-GB"/>
        </w:rPr>
        <w:t xml:space="preserve">’s Torah. </w:t>
      </w:r>
      <w:r w:rsidR="00820413" w:rsidRPr="00820413">
        <w:rPr>
          <w:i/>
          <w:sz w:val="24"/>
          <w:szCs w:val="24"/>
          <w:lang w:val="en-GB"/>
        </w:rPr>
        <w:t xml:space="preserve">The Making of Christianity in the Second Century </w:t>
      </w:r>
      <w:r w:rsidR="00820413" w:rsidRPr="00820413">
        <w:rPr>
          <w:sz w:val="24"/>
          <w:szCs w:val="24"/>
          <w:lang w:val="en-GB"/>
        </w:rPr>
        <w:t>(London, New York: Routledge, 2023), pp. 408.</w:t>
      </w:r>
    </w:p>
    <w:p w14:paraId="2044BB8F" w14:textId="77777777" w:rsidR="0046456A" w:rsidRDefault="0046456A" w:rsidP="009F6F52">
      <w:pPr>
        <w:tabs>
          <w:tab w:val="left" w:pos="420"/>
        </w:tabs>
        <w:rPr>
          <w:sz w:val="24"/>
          <w:szCs w:val="24"/>
          <w:lang w:val="it-IT"/>
        </w:rPr>
      </w:pPr>
    </w:p>
    <w:p w14:paraId="651FB0D4" w14:textId="1B943868" w:rsidR="0046456A" w:rsidRDefault="00807E38" w:rsidP="009F6F52">
      <w:pPr>
        <w:tabs>
          <w:tab w:val="left" w:pos="420"/>
        </w:tabs>
        <w:rPr>
          <w:sz w:val="24"/>
          <w:szCs w:val="24"/>
          <w:lang w:val="it-IT"/>
        </w:rPr>
      </w:pPr>
      <w:r>
        <w:rPr>
          <w:sz w:val="24"/>
          <w:szCs w:val="24"/>
          <w:lang w:val="it-IT"/>
        </w:rPr>
        <w:t>M2</w:t>
      </w:r>
      <w:r w:rsidR="000813B6">
        <w:rPr>
          <w:sz w:val="24"/>
          <w:szCs w:val="24"/>
          <w:lang w:val="it-IT"/>
        </w:rPr>
        <w:t>7</w:t>
      </w:r>
      <w:r>
        <w:rPr>
          <w:sz w:val="24"/>
          <w:szCs w:val="24"/>
          <w:lang w:val="it-IT"/>
        </w:rPr>
        <w:t xml:space="preserve">. </w:t>
      </w:r>
      <w:r w:rsidR="00EC5D63">
        <w:rPr>
          <w:i/>
          <w:sz w:val="24"/>
          <w:szCs w:val="24"/>
          <w:lang w:val="it-IT"/>
        </w:rPr>
        <w:t>Concordance to the Precanonical and Canonical New Testament</w:t>
      </w:r>
      <w:r w:rsidR="00EC5D63">
        <w:rPr>
          <w:sz w:val="24"/>
          <w:szCs w:val="24"/>
          <w:lang w:val="it-IT"/>
        </w:rPr>
        <w:t>, T</w:t>
      </w:r>
      <w:r w:rsidR="006A0429">
        <w:rPr>
          <w:sz w:val="24"/>
          <w:szCs w:val="24"/>
          <w:lang w:val="it-IT"/>
        </w:rPr>
        <w:t xml:space="preserve">exte und </w:t>
      </w:r>
      <w:r w:rsidR="00EC5D63">
        <w:rPr>
          <w:sz w:val="24"/>
          <w:szCs w:val="24"/>
          <w:lang w:val="it-IT"/>
        </w:rPr>
        <w:t>A</w:t>
      </w:r>
      <w:r w:rsidR="006A0429">
        <w:rPr>
          <w:sz w:val="24"/>
          <w:szCs w:val="24"/>
          <w:lang w:val="it-IT"/>
        </w:rPr>
        <w:t xml:space="preserve">rbeiten zum </w:t>
      </w:r>
      <w:r w:rsidR="00EC5D63">
        <w:rPr>
          <w:sz w:val="24"/>
          <w:szCs w:val="24"/>
          <w:lang w:val="it-IT"/>
        </w:rPr>
        <w:t>N</w:t>
      </w:r>
      <w:r w:rsidR="006A0429">
        <w:rPr>
          <w:sz w:val="24"/>
          <w:szCs w:val="24"/>
          <w:lang w:val="it-IT"/>
        </w:rPr>
        <w:t xml:space="preserve">eutestamentlichen </w:t>
      </w:r>
      <w:r w:rsidR="00EC5D63">
        <w:rPr>
          <w:sz w:val="24"/>
          <w:szCs w:val="24"/>
          <w:lang w:val="it-IT"/>
        </w:rPr>
        <w:t>Z</w:t>
      </w:r>
      <w:r w:rsidR="006A0429">
        <w:rPr>
          <w:sz w:val="24"/>
          <w:szCs w:val="24"/>
          <w:lang w:val="it-IT"/>
        </w:rPr>
        <w:t>eitalter</w:t>
      </w:r>
      <w:r w:rsidR="00EC5D63">
        <w:rPr>
          <w:sz w:val="24"/>
          <w:szCs w:val="24"/>
          <w:lang w:val="it-IT"/>
        </w:rPr>
        <w:t xml:space="preserve"> 70 (Tübingen: NarrFrancke</w:t>
      </w:r>
      <w:r w:rsidR="00564FC4">
        <w:rPr>
          <w:sz w:val="24"/>
          <w:szCs w:val="24"/>
          <w:lang w:val="it-IT"/>
        </w:rPr>
        <w:t>Attempto, 2023), pp.</w:t>
      </w:r>
      <w:r w:rsidR="00AC3BE1">
        <w:rPr>
          <w:sz w:val="24"/>
          <w:szCs w:val="24"/>
          <w:lang w:val="it-IT"/>
        </w:rPr>
        <w:t xml:space="preserve"> 564.</w:t>
      </w:r>
    </w:p>
    <w:p w14:paraId="35323306" w14:textId="77777777" w:rsidR="0046456A" w:rsidRDefault="0046456A" w:rsidP="009F6F52">
      <w:pPr>
        <w:tabs>
          <w:tab w:val="left" w:pos="420"/>
        </w:tabs>
        <w:rPr>
          <w:sz w:val="24"/>
          <w:szCs w:val="24"/>
          <w:lang w:val="it-IT"/>
        </w:rPr>
      </w:pPr>
    </w:p>
    <w:p w14:paraId="081F1536" w14:textId="33B5EBB1" w:rsidR="00C752BA" w:rsidRPr="00C752BA" w:rsidRDefault="00C752BA" w:rsidP="009F6F52">
      <w:pPr>
        <w:tabs>
          <w:tab w:val="left" w:pos="420"/>
        </w:tabs>
        <w:rPr>
          <w:sz w:val="24"/>
          <w:szCs w:val="24"/>
          <w:lang w:val="it-IT"/>
        </w:rPr>
      </w:pPr>
      <w:r>
        <w:rPr>
          <w:sz w:val="24"/>
          <w:szCs w:val="24"/>
          <w:lang w:val="it-IT"/>
        </w:rPr>
        <w:t>M2</w:t>
      </w:r>
      <w:r w:rsidR="000813B6">
        <w:rPr>
          <w:sz w:val="24"/>
          <w:szCs w:val="24"/>
          <w:lang w:val="it-IT"/>
        </w:rPr>
        <w:t>6</w:t>
      </w:r>
      <w:r w:rsidR="00807E38">
        <w:rPr>
          <w:sz w:val="24"/>
          <w:szCs w:val="24"/>
          <w:lang w:val="it-IT"/>
        </w:rPr>
        <w:t>.</w:t>
      </w:r>
      <w:r>
        <w:rPr>
          <w:sz w:val="24"/>
          <w:szCs w:val="24"/>
          <w:lang w:val="it-IT"/>
        </w:rPr>
        <w:t xml:space="preserve"> </w:t>
      </w:r>
      <w:r>
        <w:rPr>
          <w:i/>
          <w:sz w:val="24"/>
          <w:szCs w:val="24"/>
          <w:lang w:val="it-IT"/>
        </w:rPr>
        <w:t>Resetting the Origins of Christianity</w:t>
      </w:r>
      <w:r w:rsidR="00417225">
        <w:rPr>
          <w:sz w:val="24"/>
          <w:szCs w:val="24"/>
          <w:lang w:val="it-IT"/>
        </w:rPr>
        <w:t xml:space="preserve"> (Cambridge: Cambridge University Press, 202</w:t>
      </w:r>
      <w:r w:rsidR="00792F4A">
        <w:rPr>
          <w:sz w:val="24"/>
          <w:szCs w:val="24"/>
          <w:lang w:val="it-IT"/>
        </w:rPr>
        <w:t>3</w:t>
      </w:r>
      <w:r w:rsidR="00417225">
        <w:rPr>
          <w:sz w:val="24"/>
          <w:szCs w:val="24"/>
          <w:lang w:val="it-IT"/>
        </w:rPr>
        <w:t>), pp. 40</w:t>
      </w:r>
      <w:r w:rsidR="00BD7FF8">
        <w:rPr>
          <w:sz w:val="24"/>
          <w:szCs w:val="24"/>
          <w:lang w:val="it-IT"/>
        </w:rPr>
        <w:t>1</w:t>
      </w:r>
      <w:r w:rsidR="00417225">
        <w:rPr>
          <w:sz w:val="24"/>
          <w:szCs w:val="24"/>
          <w:lang w:val="it-IT"/>
        </w:rPr>
        <w:t>.</w:t>
      </w:r>
    </w:p>
    <w:p w14:paraId="04FF0E06" w14:textId="77777777" w:rsidR="00C752BA" w:rsidRDefault="00C752BA" w:rsidP="009F6F52">
      <w:pPr>
        <w:tabs>
          <w:tab w:val="left" w:pos="420"/>
        </w:tabs>
        <w:rPr>
          <w:sz w:val="24"/>
          <w:szCs w:val="24"/>
          <w:lang w:val="it-IT"/>
        </w:rPr>
      </w:pPr>
    </w:p>
    <w:p w14:paraId="6735CCD5" w14:textId="256E0D47" w:rsidR="0061720D" w:rsidRPr="004F06B3" w:rsidRDefault="0061720D" w:rsidP="009F6F52">
      <w:pPr>
        <w:tabs>
          <w:tab w:val="left" w:pos="420"/>
        </w:tabs>
        <w:rPr>
          <w:sz w:val="24"/>
          <w:szCs w:val="24"/>
          <w:lang w:val="en-GB"/>
        </w:rPr>
      </w:pPr>
      <w:r w:rsidRPr="004D7611">
        <w:rPr>
          <w:sz w:val="24"/>
          <w:szCs w:val="24"/>
          <w:lang w:val="it-IT"/>
        </w:rPr>
        <w:t>M2</w:t>
      </w:r>
      <w:r w:rsidR="000813B6">
        <w:rPr>
          <w:sz w:val="24"/>
          <w:szCs w:val="24"/>
          <w:lang w:val="it-IT"/>
        </w:rPr>
        <w:t>5</w:t>
      </w:r>
      <w:r w:rsidR="00807E38">
        <w:rPr>
          <w:sz w:val="24"/>
          <w:szCs w:val="24"/>
          <w:lang w:val="it-IT"/>
        </w:rPr>
        <w:t>.</w:t>
      </w:r>
      <w:r w:rsidRPr="004D7611">
        <w:rPr>
          <w:sz w:val="24"/>
          <w:szCs w:val="24"/>
          <w:lang w:val="it-IT"/>
        </w:rPr>
        <w:t xml:space="preserve"> </w:t>
      </w:r>
      <w:r w:rsidRPr="004D7611">
        <w:rPr>
          <w:i/>
          <w:sz w:val="24"/>
          <w:szCs w:val="24"/>
          <w:lang w:val="it-IT"/>
        </w:rPr>
        <w:t>Christi Thora</w:t>
      </w:r>
      <w:r w:rsidR="004D7611" w:rsidRPr="004D7611">
        <w:rPr>
          <w:i/>
          <w:sz w:val="24"/>
          <w:szCs w:val="24"/>
          <w:lang w:val="it-IT"/>
        </w:rPr>
        <w:t xml:space="preserve">. </w:t>
      </w:r>
      <w:r w:rsidR="004D7611" w:rsidRPr="004D7611">
        <w:rPr>
          <w:i/>
          <w:sz w:val="24"/>
          <w:szCs w:val="24"/>
        </w:rPr>
        <w:t>Die Entstehung des Neuen T</w:t>
      </w:r>
      <w:r w:rsidR="004D7611">
        <w:rPr>
          <w:i/>
          <w:sz w:val="24"/>
          <w:szCs w:val="24"/>
        </w:rPr>
        <w:t>estaments im 2. Jahrhundert</w:t>
      </w:r>
      <w:r w:rsidR="00E60949">
        <w:rPr>
          <w:sz w:val="24"/>
          <w:szCs w:val="24"/>
        </w:rPr>
        <w:t xml:space="preserve"> (Freiburg i.Br.: Herder, 2022), pp. 400.</w:t>
      </w:r>
      <w:r w:rsidR="00CA5B75">
        <w:rPr>
          <w:sz w:val="24"/>
          <w:szCs w:val="24"/>
        </w:rPr>
        <w:t xml:space="preserve"> </w:t>
      </w:r>
      <w:r w:rsidR="00CA5B75" w:rsidRPr="004F06B3">
        <w:rPr>
          <w:sz w:val="24"/>
          <w:szCs w:val="24"/>
          <w:lang w:val="en-GB"/>
        </w:rPr>
        <w:t>English translation accepted for publication by Routledge.</w:t>
      </w:r>
    </w:p>
    <w:p w14:paraId="16A079CD" w14:textId="77777777" w:rsidR="0061720D" w:rsidRPr="004F06B3" w:rsidRDefault="0061720D" w:rsidP="009F6F52">
      <w:pPr>
        <w:tabs>
          <w:tab w:val="left" w:pos="420"/>
        </w:tabs>
        <w:rPr>
          <w:sz w:val="24"/>
          <w:szCs w:val="24"/>
          <w:lang w:val="en-GB"/>
        </w:rPr>
      </w:pPr>
    </w:p>
    <w:p w14:paraId="1B5F3D27" w14:textId="5F8E35BD" w:rsidR="000813B6" w:rsidRDefault="000813B6" w:rsidP="009F6F52">
      <w:pPr>
        <w:tabs>
          <w:tab w:val="left" w:pos="420"/>
        </w:tabs>
        <w:rPr>
          <w:sz w:val="24"/>
          <w:szCs w:val="24"/>
          <w:lang w:val="en-GB"/>
        </w:rPr>
      </w:pPr>
      <w:r>
        <w:rPr>
          <w:sz w:val="24"/>
          <w:szCs w:val="24"/>
          <w:lang w:val="en-GB"/>
        </w:rPr>
        <w:t xml:space="preserve">M24. Markus Vinzent and Christopher M. Wojtulewicz (eds), </w:t>
      </w:r>
      <w:r>
        <w:rPr>
          <w:i/>
          <w:sz w:val="24"/>
          <w:szCs w:val="24"/>
          <w:lang w:val="en-GB"/>
        </w:rPr>
        <w:t>Meister Eckhart and Thomas of Erford. Modism and The Philosophy of Grammar</w:t>
      </w:r>
      <w:r>
        <w:rPr>
          <w:sz w:val="24"/>
          <w:szCs w:val="24"/>
          <w:lang w:val="en-GB"/>
        </w:rPr>
        <w:t>, Eckhart: Texts and Studies 13 (Leuven: Peeters Publishers, 2021).</w:t>
      </w:r>
    </w:p>
    <w:p w14:paraId="057BAB47" w14:textId="77777777" w:rsidR="000813B6" w:rsidRDefault="000813B6" w:rsidP="009F6F52">
      <w:pPr>
        <w:tabs>
          <w:tab w:val="left" w:pos="420"/>
        </w:tabs>
        <w:rPr>
          <w:sz w:val="24"/>
          <w:szCs w:val="24"/>
          <w:lang w:val="en-GB"/>
        </w:rPr>
      </w:pPr>
    </w:p>
    <w:p w14:paraId="33D71F7B" w14:textId="2FB9C9B3" w:rsidR="009F6F52" w:rsidRPr="00C436D6" w:rsidRDefault="009F6F52" w:rsidP="009F6F52">
      <w:pPr>
        <w:tabs>
          <w:tab w:val="left" w:pos="420"/>
        </w:tabs>
        <w:rPr>
          <w:sz w:val="24"/>
          <w:szCs w:val="24"/>
        </w:rPr>
      </w:pPr>
      <w:r w:rsidRPr="009C24EE">
        <w:rPr>
          <w:sz w:val="24"/>
          <w:szCs w:val="24"/>
          <w:lang w:val="en-GB"/>
        </w:rPr>
        <w:t xml:space="preserve">M23. </w:t>
      </w:r>
      <w:bookmarkStart w:id="0" w:name="_Hlk65679482"/>
      <w:r w:rsidRPr="009C24EE">
        <w:rPr>
          <w:sz w:val="24"/>
          <w:szCs w:val="24"/>
          <w:lang w:val="en-GB"/>
        </w:rPr>
        <w:t xml:space="preserve">Loris Sturlese/Markus Vinzent, </w:t>
      </w:r>
      <w:r w:rsidRPr="009C24EE">
        <w:rPr>
          <w:i/>
          <w:sz w:val="24"/>
          <w:szCs w:val="24"/>
          <w:lang w:val="en-GB"/>
        </w:rPr>
        <w:t>Meister Eck</w:t>
      </w:r>
      <w:r w:rsidR="00056199">
        <w:rPr>
          <w:i/>
          <w:sz w:val="24"/>
          <w:szCs w:val="24"/>
          <w:lang w:val="en-GB"/>
        </w:rPr>
        <w:t>ha</w:t>
      </w:r>
      <w:r w:rsidRPr="009C24EE">
        <w:rPr>
          <w:i/>
          <w:sz w:val="24"/>
          <w:szCs w:val="24"/>
          <w:lang w:val="en-GB"/>
        </w:rPr>
        <w:t xml:space="preserve">rt. </w:t>
      </w:r>
      <w:r w:rsidRPr="00DD29C3">
        <w:rPr>
          <w:i/>
          <w:sz w:val="24"/>
          <w:szCs w:val="24"/>
          <w:lang w:val="en-GB"/>
        </w:rPr>
        <w:t>The German Works.</w:t>
      </w:r>
      <w:r w:rsidR="00BA21C4">
        <w:rPr>
          <w:i/>
          <w:sz w:val="24"/>
          <w:szCs w:val="24"/>
          <w:lang w:val="en-GB"/>
        </w:rPr>
        <w:t xml:space="preserve"> </w:t>
      </w:r>
      <w:r>
        <w:rPr>
          <w:i/>
          <w:sz w:val="24"/>
          <w:szCs w:val="24"/>
          <w:lang w:val="en-GB"/>
        </w:rPr>
        <w:t>II 56</w:t>
      </w:r>
      <w:r w:rsidRPr="00DD29C3">
        <w:rPr>
          <w:i/>
          <w:sz w:val="24"/>
          <w:szCs w:val="24"/>
          <w:lang w:val="en-GB"/>
        </w:rPr>
        <w:t xml:space="preserve"> Homilies for the Liturgical Year. </w:t>
      </w:r>
      <w:r>
        <w:rPr>
          <w:i/>
          <w:sz w:val="24"/>
          <w:szCs w:val="24"/>
          <w:lang w:val="en-GB"/>
        </w:rPr>
        <w:t xml:space="preserve">2. </w:t>
      </w:r>
      <w:r w:rsidRPr="00C436D6">
        <w:rPr>
          <w:i/>
          <w:sz w:val="24"/>
          <w:szCs w:val="24"/>
        </w:rPr>
        <w:t>De sanctis</w:t>
      </w:r>
      <w:r w:rsidRPr="00C436D6">
        <w:rPr>
          <w:sz w:val="24"/>
          <w:szCs w:val="24"/>
        </w:rPr>
        <w:t>, Eckhart: Texts and Studies</w:t>
      </w:r>
      <w:r w:rsidR="005455D8">
        <w:rPr>
          <w:sz w:val="24"/>
          <w:szCs w:val="24"/>
        </w:rPr>
        <w:t xml:space="preserve"> 12</w:t>
      </w:r>
      <w:r w:rsidRPr="00C436D6">
        <w:rPr>
          <w:sz w:val="24"/>
          <w:szCs w:val="24"/>
        </w:rPr>
        <w:t xml:space="preserve"> (Leuven: Peeters, 2020)</w:t>
      </w:r>
      <w:r w:rsidR="00F605EB">
        <w:rPr>
          <w:sz w:val="24"/>
          <w:szCs w:val="24"/>
        </w:rPr>
        <w:t>, pp. 778.</w:t>
      </w:r>
    </w:p>
    <w:bookmarkEnd w:id="0"/>
    <w:p w14:paraId="3D944C69" w14:textId="77777777" w:rsidR="00D67AFC" w:rsidRPr="00C436D6" w:rsidRDefault="00D67AFC" w:rsidP="00C96C7F">
      <w:pPr>
        <w:tabs>
          <w:tab w:val="left" w:pos="420"/>
        </w:tabs>
        <w:spacing w:line="276" w:lineRule="auto"/>
        <w:rPr>
          <w:sz w:val="24"/>
          <w:szCs w:val="24"/>
        </w:rPr>
      </w:pPr>
    </w:p>
    <w:p w14:paraId="7D441C1A" w14:textId="77777777" w:rsidR="00083829" w:rsidRDefault="00083829" w:rsidP="00C96C7F">
      <w:pPr>
        <w:tabs>
          <w:tab w:val="left" w:pos="420"/>
        </w:tabs>
        <w:spacing w:line="276" w:lineRule="auto"/>
        <w:rPr>
          <w:sz w:val="24"/>
          <w:szCs w:val="24"/>
        </w:rPr>
      </w:pPr>
      <w:r w:rsidRPr="00083829">
        <w:rPr>
          <w:sz w:val="24"/>
          <w:szCs w:val="24"/>
        </w:rPr>
        <w:lastRenderedPageBreak/>
        <w:t xml:space="preserve">M22. </w:t>
      </w:r>
      <w:r w:rsidRPr="00E1114E">
        <w:rPr>
          <w:i/>
          <w:sz w:val="24"/>
          <w:szCs w:val="24"/>
        </w:rPr>
        <w:t>Offener Anfang. Die Entstehung des Christentums im 2. Jahrhundert</w:t>
      </w:r>
      <w:r>
        <w:rPr>
          <w:sz w:val="24"/>
          <w:szCs w:val="24"/>
        </w:rPr>
        <w:t xml:space="preserve"> (Freiburg i.Br.: Herder, 2019)</w:t>
      </w:r>
      <w:r w:rsidR="00D67AFC">
        <w:rPr>
          <w:sz w:val="24"/>
          <w:szCs w:val="24"/>
        </w:rPr>
        <w:t>, pp. 368</w:t>
      </w:r>
      <w:r>
        <w:rPr>
          <w:sz w:val="24"/>
          <w:szCs w:val="24"/>
        </w:rPr>
        <w:t>.</w:t>
      </w:r>
    </w:p>
    <w:p w14:paraId="6452E0F6" w14:textId="77777777" w:rsidR="00A55284" w:rsidRDefault="00402C47" w:rsidP="00C96C7F">
      <w:pPr>
        <w:tabs>
          <w:tab w:val="left" w:pos="420"/>
        </w:tabs>
        <w:spacing w:line="276" w:lineRule="auto"/>
        <w:rPr>
          <w:sz w:val="24"/>
          <w:szCs w:val="24"/>
        </w:rPr>
      </w:pPr>
      <w:r>
        <w:rPr>
          <w:sz w:val="24"/>
          <w:szCs w:val="24"/>
        </w:rPr>
        <w:tab/>
        <w:t xml:space="preserve">Rev. </w:t>
      </w:r>
    </w:p>
    <w:p w14:paraId="38F707FC" w14:textId="5A8D1A5A" w:rsidR="00402C47" w:rsidRDefault="00A55284" w:rsidP="00C96C7F">
      <w:pPr>
        <w:tabs>
          <w:tab w:val="left" w:pos="420"/>
        </w:tabs>
        <w:spacing w:line="276" w:lineRule="auto"/>
        <w:rPr>
          <w:sz w:val="24"/>
          <w:szCs w:val="24"/>
        </w:rPr>
      </w:pPr>
      <w:r>
        <w:rPr>
          <w:sz w:val="24"/>
          <w:szCs w:val="24"/>
        </w:rPr>
        <w:tab/>
      </w:r>
      <w:r w:rsidR="00402C47">
        <w:rPr>
          <w:sz w:val="24"/>
          <w:szCs w:val="24"/>
        </w:rPr>
        <w:t xml:space="preserve">Lukas Bormann, </w:t>
      </w:r>
      <w:r w:rsidR="00402C47" w:rsidRPr="0027679E">
        <w:rPr>
          <w:i/>
          <w:sz w:val="24"/>
          <w:szCs w:val="24"/>
        </w:rPr>
        <w:t>Theologische Revue</w:t>
      </w:r>
      <w:r w:rsidR="00402C47">
        <w:rPr>
          <w:sz w:val="24"/>
          <w:szCs w:val="24"/>
        </w:rPr>
        <w:t xml:space="preserve"> 116 (2020) xxx</w:t>
      </w:r>
    </w:p>
    <w:p w14:paraId="40BBB7BB" w14:textId="69882622" w:rsidR="00A55284" w:rsidRPr="00083829" w:rsidRDefault="00A55284" w:rsidP="00C96C7F">
      <w:pPr>
        <w:tabs>
          <w:tab w:val="left" w:pos="420"/>
        </w:tabs>
        <w:spacing w:line="276" w:lineRule="auto"/>
        <w:rPr>
          <w:sz w:val="24"/>
          <w:szCs w:val="24"/>
        </w:rPr>
      </w:pPr>
      <w:r>
        <w:rPr>
          <w:sz w:val="24"/>
          <w:szCs w:val="24"/>
        </w:rPr>
        <w:tab/>
        <w:t xml:space="preserve">Christoph Auffarth, </w:t>
      </w:r>
      <w:r w:rsidRPr="0027679E">
        <w:rPr>
          <w:i/>
          <w:sz w:val="24"/>
          <w:szCs w:val="24"/>
        </w:rPr>
        <w:t>Theologische Literaturzeitung</w:t>
      </w:r>
      <w:r>
        <w:rPr>
          <w:sz w:val="24"/>
          <w:szCs w:val="24"/>
        </w:rPr>
        <w:t xml:space="preserve"> </w:t>
      </w:r>
      <w:r w:rsidR="0027679E">
        <w:rPr>
          <w:sz w:val="24"/>
          <w:szCs w:val="24"/>
        </w:rPr>
        <w:t>145 (2020), 250-51.</w:t>
      </w:r>
    </w:p>
    <w:p w14:paraId="77FA0FCE" w14:textId="77777777" w:rsidR="00083829" w:rsidRPr="00083829" w:rsidRDefault="00083829" w:rsidP="00C96C7F">
      <w:pPr>
        <w:tabs>
          <w:tab w:val="left" w:pos="420"/>
        </w:tabs>
        <w:spacing w:line="276" w:lineRule="auto"/>
        <w:rPr>
          <w:sz w:val="24"/>
          <w:szCs w:val="24"/>
        </w:rPr>
      </w:pPr>
    </w:p>
    <w:p w14:paraId="4F3D5A0E" w14:textId="67F74CC7" w:rsidR="00083829" w:rsidRDefault="00083829" w:rsidP="00C96C7F">
      <w:pPr>
        <w:tabs>
          <w:tab w:val="left" w:pos="420"/>
        </w:tabs>
        <w:spacing w:line="276" w:lineRule="auto"/>
        <w:rPr>
          <w:sz w:val="24"/>
          <w:szCs w:val="24"/>
          <w:lang w:val="en-GB"/>
        </w:rPr>
      </w:pPr>
      <w:r w:rsidRPr="00083829">
        <w:rPr>
          <w:sz w:val="24"/>
          <w:szCs w:val="24"/>
        </w:rPr>
        <w:t xml:space="preserve">M21. </w:t>
      </w:r>
      <w:bookmarkStart w:id="1" w:name="_Hlk65679505"/>
      <w:r>
        <w:rPr>
          <w:sz w:val="24"/>
          <w:szCs w:val="24"/>
        </w:rPr>
        <w:t xml:space="preserve">Loris Sturlese/Markus Vinzent, </w:t>
      </w:r>
      <w:r>
        <w:rPr>
          <w:i/>
          <w:sz w:val="24"/>
          <w:szCs w:val="24"/>
        </w:rPr>
        <w:t>Meister Eckh</w:t>
      </w:r>
      <w:r w:rsidR="00F605EB">
        <w:rPr>
          <w:i/>
          <w:sz w:val="24"/>
          <w:szCs w:val="24"/>
        </w:rPr>
        <w:t>a</w:t>
      </w:r>
      <w:r>
        <w:rPr>
          <w:i/>
          <w:sz w:val="24"/>
          <w:szCs w:val="24"/>
        </w:rPr>
        <w:t xml:space="preserve">rt. </w:t>
      </w:r>
      <w:r w:rsidRPr="00DD29C3">
        <w:rPr>
          <w:i/>
          <w:sz w:val="24"/>
          <w:szCs w:val="24"/>
          <w:lang w:val="en-GB"/>
        </w:rPr>
        <w:t xml:space="preserve">The German Works. I 64 Homilies for the Liturgical Year. </w:t>
      </w:r>
      <w:r>
        <w:rPr>
          <w:i/>
          <w:sz w:val="24"/>
          <w:szCs w:val="24"/>
          <w:lang w:val="en-GB"/>
        </w:rPr>
        <w:t>1. De tempore</w:t>
      </w:r>
      <w:r>
        <w:rPr>
          <w:sz w:val="24"/>
          <w:szCs w:val="24"/>
          <w:lang w:val="en-GB"/>
        </w:rPr>
        <w:t xml:space="preserve">, Eckhart: Texts and Studies </w:t>
      </w:r>
      <w:r w:rsidR="00F605EB">
        <w:rPr>
          <w:sz w:val="24"/>
          <w:szCs w:val="24"/>
          <w:lang w:val="en-GB"/>
        </w:rPr>
        <w:t xml:space="preserve">9 </w:t>
      </w:r>
      <w:r>
        <w:rPr>
          <w:sz w:val="24"/>
          <w:szCs w:val="24"/>
          <w:lang w:val="en-GB"/>
        </w:rPr>
        <w:t>(Leuven: Peeters, 2019)</w:t>
      </w:r>
      <w:r w:rsidR="00D67AFC">
        <w:rPr>
          <w:sz w:val="24"/>
          <w:szCs w:val="24"/>
          <w:lang w:val="en-GB"/>
        </w:rPr>
        <w:t>, pp. 872</w:t>
      </w:r>
      <w:r>
        <w:rPr>
          <w:sz w:val="24"/>
          <w:szCs w:val="24"/>
          <w:lang w:val="en-GB"/>
        </w:rPr>
        <w:t>.</w:t>
      </w:r>
    </w:p>
    <w:bookmarkEnd w:id="1"/>
    <w:p w14:paraId="7FB4AD9D" w14:textId="77777777" w:rsidR="00083829" w:rsidRDefault="00083829" w:rsidP="00C96C7F">
      <w:pPr>
        <w:tabs>
          <w:tab w:val="left" w:pos="420"/>
        </w:tabs>
        <w:spacing w:line="276" w:lineRule="auto"/>
        <w:rPr>
          <w:sz w:val="24"/>
          <w:szCs w:val="24"/>
          <w:lang w:val="en-GB"/>
        </w:rPr>
      </w:pPr>
    </w:p>
    <w:p w14:paraId="51755AC4" w14:textId="77777777" w:rsidR="00C96C7F" w:rsidRDefault="00C96C7F" w:rsidP="00C96C7F">
      <w:pPr>
        <w:tabs>
          <w:tab w:val="left" w:pos="420"/>
        </w:tabs>
        <w:spacing w:line="276" w:lineRule="auto"/>
        <w:rPr>
          <w:sz w:val="24"/>
          <w:szCs w:val="24"/>
          <w:lang w:val="en-GB"/>
        </w:rPr>
      </w:pPr>
      <w:r>
        <w:rPr>
          <w:sz w:val="24"/>
          <w:szCs w:val="24"/>
          <w:lang w:val="en-GB"/>
        </w:rPr>
        <w:t xml:space="preserve">M20. </w:t>
      </w:r>
      <w:bookmarkStart w:id="2" w:name="_Hlk65679542"/>
      <w:r w:rsidRPr="00D20BE3">
        <w:rPr>
          <w:i/>
          <w:sz w:val="24"/>
          <w:szCs w:val="24"/>
          <w:lang w:val="en-GB"/>
        </w:rPr>
        <w:t xml:space="preserve">Writing the History of Early Christianity:  From Reception to Retrospection </w:t>
      </w:r>
      <w:r>
        <w:rPr>
          <w:sz w:val="24"/>
          <w:szCs w:val="24"/>
          <w:lang w:val="en-GB"/>
        </w:rPr>
        <w:t>(Cambridge University Press: Cambridge, 2019)</w:t>
      </w:r>
      <w:r w:rsidR="00D67AFC">
        <w:rPr>
          <w:sz w:val="24"/>
          <w:szCs w:val="24"/>
          <w:lang w:val="en-GB"/>
        </w:rPr>
        <w:t>, pp. 485</w:t>
      </w:r>
      <w:r>
        <w:rPr>
          <w:sz w:val="24"/>
          <w:szCs w:val="24"/>
          <w:lang w:val="en-GB"/>
        </w:rPr>
        <w:t>.</w:t>
      </w:r>
    </w:p>
    <w:bookmarkEnd w:id="2"/>
    <w:p w14:paraId="1E27FF6D" w14:textId="77777777" w:rsidR="007F6137" w:rsidRDefault="007F6137" w:rsidP="00C96C7F">
      <w:pPr>
        <w:tabs>
          <w:tab w:val="left" w:pos="420"/>
        </w:tabs>
        <w:spacing w:line="276" w:lineRule="auto"/>
        <w:rPr>
          <w:sz w:val="24"/>
          <w:szCs w:val="24"/>
          <w:lang w:val="en-GB"/>
        </w:rPr>
      </w:pPr>
      <w:r>
        <w:rPr>
          <w:sz w:val="24"/>
          <w:szCs w:val="24"/>
          <w:lang w:val="en-GB"/>
        </w:rPr>
        <w:tab/>
        <w:t>Rev.:</w:t>
      </w:r>
    </w:p>
    <w:p w14:paraId="1F08DDEF" w14:textId="68C1A4F6" w:rsidR="009C24EE" w:rsidRDefault="009C24EE" w:rsidP="009C24EE">
      <w:pPr>
        <w:tabs>
          <w:tab w:val="left" w:pos="420"/>
        </w:tabs>
        <w:spacing w:line="276" w:lineRule="auto"/>
        <w:ind w:left="420"/>
        <w:rPr>
          <w:sz w:val="24"/>
          <w:szCs w:val="24"/>
          <w:lang w:val="en-GB"/>
        </w:rPr>
      </w:pPr>
      <w:r w:rsidRPr="00637D2D">
        <w:rPr>
          <w:sz w:val="24"/>
          <w:szCs w:val="24"/>
          <w:lang w:val="en-GB"/>
        </w:rPr>
        <w:t>Roberto Alciati, ‘Retrospections for a New Patristics</w:t>
      </w:r>
      <w:r>
        <w:rPr>
          <w:sz w:val="24"/>
          <w:szCs w:val="24"/>
          <w:lang w:val="en-GB"/>
        </w:rPr>
        <w:t xml:space="preserve">’, </w:t>
      </w:r>
      <w:r>
        <w:rPr>
          <w:i/>
          <w:sz w:val="24"/>
          <w:szCs w:val="24"/>
          <w:lang w:val="en-GB"/>
        </w:rPr>
        <w:t xml:space="preserve">Annali di storia dell’ esegesi </w:t>
      </w:r>
      <w:r w:rsidRPr="00637D2D">
        <w:rPr>
          <w:sz w:val="24"/>
          <w:szCs w:val="24"/>
          <w:lang w:val="en-GB"/>
        </w:rPr>
        <w:t>37 (2020</w:t>
      </w:r>
      <w:r>
        <w:rPr>
          <w:sz w:val="24"/>
          <w:szCs w:val="24"/>
          <w:lang w:val="en-GB"/>
        </w:rPr>
        <w:t>), 565-574</w:t>
      </w:r>
      <w:r w:rsidR="000A4876">
        <w:rPr>
          <w:sz w:val="24"/>
          <w:szCs w:val="24"/>
          <w:lang w:val="en-GB"/>
        </w:rPr>
        <w:t>.</w:t>
      </w:r>
    </w:p>
    <w:p w14:paraId="75767C58" w14:textId="0B1EC093" w:rsidR="000A4876" w:rsidRPr="00637D2D" w:rsidRDefault="000A4876" w:rsidP="009C24EE">
      <w:pPr>
        <w:tabs>
          <w:tab w:val="left" w:pos="420"/>
        </w:tabs>
        <w:spacing w:line="276" w:lineRule="auto"/>
        <w:ind w:left="420"/>
        <w:rPr>
          <w:i/>
          <w:sz w:val="24"/>
          <w:szCs w:val="24"/>
          <w:lang w:val="en-GB"/>
        </w:rPr>
      </w:pPr>
      <w:r>
        <w:rPr>
          <w:sz w:val="24"/>
          <w:szCs w:val="24"/>
          <w:lang w:val="en-GB"/>
        </w:rPr>
        <w:t xml:space="preserve">Hans-Christof Brennecke, </w:t>
      </w:r>
      <w:r w:rsidRPr="000A4876">
        <w:rPr>
          <w:i/>
          <w:sz w:val="24"/>
          <w:szCs w:val="24"/>
          <w:lang w:val="en-GB"/>
        </w:rPr>
        <w:t>ZKG</w:t>
      </w:r>
      <w:r w:rsidRPr="000A4876">
        <w:rPr>
          <w:sz w:val="24"/>
          <w:szCs w:val="24"/>
          <w:lang w:val="en-GB"/>
        </w:rPr>
        <w:t xml:space="preserve"> 132 (2021) 92f.</w:t>
      </w:r>
    </w:p>
    <w:p w14:paraId="1CAAEE5B" w14:textId="77777777" w:rsidR="009C24EE" w:rsidRPr="00DA6A31" w:rsidRDefault="009C24EE" w:rsidP="009C24EE">
      <w:pPr>
        <w:tabs>
          <w:tab w:val="left" w:pos="420"/>
        </w:tabs>
        <w:spacing w:line="276" w:lineRule="auto"/>
        <w:ind w:left="420"/>
        <w:rPr>
          <w:sz w:val="24"/>
          <w:szCs w:val="24"/>
          <w:lang w:val="en-GB"/>
        </w:rPr>
      </w:pPr>
      <w:r w:rsidRPr="00DA6A31">
        <w:rPr>
          <w:sz w:val="24"/>
          <w:szCs w:val="24"/>
          <w:lang w:val="en-GB"/>
        </w:rPr>
        <w:t xml:space="preserve">Laura Carnevale, ‘An Unconventional Book and Ist </w:t>
      </w:r>
      <w:r>
        <w:rPr>
          <w:sz w:val="24"/>
          <w:szCs w:val="24"/>
          <w:lang w:val="en-GB"/>
        </w:rPr>
        <w:t xml:space="preserve">Contents’, </w:t>
      </w:r>
      <w:r>
        <w:rPr>
          <w:i/>
          <w:sz w:val="24"/>
          <w:szCs w:val="24"/>
          <w:lang w:val="en-GB"/>
        </w:rPr>
        <w:t xml:space="preserve">Annali di storia dell’ esegesi </w:t>
      </w:r>
      <w:r>
        <w:rPr>
          <w:sz w:val="24"/>
          <w:szCs w:val="24"/>
          <w:lang w:val="en-GB"/>
        </w:rPr>
        <w:t>37 (2020), 547-564.</w:t>
      </w:r>
    </w:p>
    <w:p w14:paraId="3AB8B9C6" w14:textId="0316226D" w:rsidR="007F6137" w:rsidRDefault="007F6137" w:rsidP="007F6137">
      <w:pPr>
        <w:tabs>
          <w:tab w:val="left" w:pos="420"/>
        </w:tabs>
        <w:spacing w:line="276" w:lineRule="auto"/>
        <w:rPr>
          <w:sz w:val="24"/>
          <w:szCs w:val="24"/>
          <w:lang w:val="en-GB"/>
        </w:rPr>
      </w:pPr>
      <w:r>
        <w:rPr>
          <w:sz w:val="24"/>
          <w:szCs w:val="24"/>
          <w:lang w:val="en-GB"/>
        </w:rPr>
        <w:tab/>
        <w:t xml:space="preserve">Mark Edwards, </w:t>
      </w:r>
      <w:r>
        <w:rPr>
          <w:i/>
          <w:sz w:val="24"/>
          <w:szCs w:val="24"/>
          <w:lang w:val="en-GB"/>
        </w:rPr>
        <w:t>Churchtimes</w:t>
      </w:r>
      <w:r>
        <w:rPr>
          <w:sz w:val="24"/>
          <w:szCs w:val="24"/>
          <w:lang w:val="en-GB"/>
        </w:rPr>
        <w:t xml:space="preserve"> 1 November 1919.</w:t>
      </w:r>
    </w:p>
    <w:p w14:paraId="5EF89DB5" w14:textId="45320C5D" w:rsidR="009C24EE" w:rsidRDefault="007F6137" w:rsidP="009C24EE">
      <w:pPr>
        <w:tabs>
          <w:tab w:val="left" w:pos="336"/>
          <w:tab w:val="left" w:pos="420"/>
        </w:tabs>
        <w:spacing w:line="276" w:lineRule="auto"/>
        <w:rPr>
          <w:sz w:val="24"/>
          <w:szCs w:val="24"/>
          <w:lang w:val="en-GB"/>
        </w:rPr>
      </w:pPr>
      <w:r>
        <w:rPr>
          <w:sz w:val="24"/>
          <w:szCs w:val="24"/>
          <w:lang w:val="en-GB"/>
        </w:rPr>
        <w:tab/>
      </w:r>
      <w:r w:rsidR="009C24EE">
        <w:rPr>
          <w:sz w:val="24"/>
          <w:szCs w:val="24"/>
          <w:lang w:val="en-GB"/>
        </w:rPr>
        <w:tab/>
        <w:t xml:space="preserve">Peter Gemeinhardt, Theologische Revue </w:t>
      </w:r>
      <w:r w:rsidR="00CD5140">
        <w:rPr>
          <w:sz w:val="24"/>
          <w:szCs w:val="24"/>
          <w:lang w:val="en-GB"/>
        </w:rPr>
        <w:t>118 (2022), 18-20.</w:t>
      </w:r>
      <w:r w:rsidR="009C24EE">
        <w:rPr>
          <w:sz w:val="24"/>
          <w:szCs w:val="24"/>
          <w:lang w:val="en-GB"/>
        </w:rPr>
        <w:tab/>
      </w:r>
    </w:p>
    <w:p w14:paraId="02791381" w14:textId="6E49B9C7" w:rsidR="0004391F" w:rsidRPr="00E332A5" w:rsidRDefault="0004391F" w:rsidP="009C24EE">
      <w:pPr>
        <w:tabs>
          <w:tab w:val="left" w:pos="336"/>
          <w:tab w:val="left" w:pos="420"/>
        </w:tabs>
        <w:spacing w:line="276" w:lineRule="auto"/>
        <w:rPr>
          <w:sz w:val="24"/>
          <w:szCs w:val="24"/>
          <w:lang w:val="en-GB"/>
        </w:rPr>
      </w:pPr>
      <w:r>
        <w:rPr>
          <w:sz w:val="24"/>
          <w:szCs w:val="24"/>
          <w:lang w:val="en-GB"/>
        </w:rPr>
        <w:tab/>
      </w:r>
      <w:r>
        <w:rPr>
          <w:sz w:val="24"/>
          <w:szCs w:val="24"/>
          <w:lang w:val="en-GB"/>
        </w:rPr>
        <w:tab/>
      </w:r>
      <w:r w:rsidRPr="0004391F">
        <w:rPr>
          <w:sz w:val="24"/>
          <w:szCs w:val="24"/>
          <w:lang w:val="en-GB"/>
        </w:rPr>
        <w:t>Jeremiah Mutie</w:t>
      </w:r>
      <w:r>
        <w:rPr>
          <w:sz w:val="24"/>
          <w:szCs w:val="24"/>
          <w:lang w:val="en-GB"/>
        </w:rPr>
        <w:t xml:space="preserve">, </w:t>
      </w:r>
      <w:r w:rsidR="00E332A5">
        <w:rPr>
          <w:i/>
          <w:sz w:val="24"/>
          <w:szCs w:val="24"/>
          <w:lang w:val="en-GB"/>
        </w:rPr>
        <w:t>Church History</w:t>
      </w:r>
      <w:r w:rsidR="00E332A5">
        <w:rPr>
          <w:sz w:val="24"/>
          <w:szCs w:val="24"/>
          <w:lang w:val="en-GB"/>
        </w:rPr>
        <w:t xml:space="preserve"> </w:t>
      </w:r>
      <w:r w:rsidR="00E332A5" w:rsidRPr="00E332A5">
        <w:rPr>
          <w:sz w:val="24"/>
          <w:szCs w:val="24"/>
          <w:lang w:val="en-GB"/>
        </w:rPr>
        <w:t>89</w:t>
      </w:r>
      <w:r w:rsidR="00E332A5">
        <w:rPr>
          <w:sz w:val="24"/>
          <w:szCs w:val="24"/>
          <w:lang w:val="en-GB"/>
        </w:rPr>
        <w:t>/</w:t>
      </w:r>
      <w:r w:rsidR="00E332A5" w:rsidRPr="00E332A5">
        <w:rPr>
          <w:sz w:val="24"/>
          <w:szCs w:val="24"/>
          <w:lang w:val="en-GB"/>
        </w:rPr>
        <w:t xml:space="preserve">1 </w:t>
      </w:r>
      <w:r w:rsidR="00E332A5">
        <w:rPr>
          <w:sz w:val="24"/>
          <w:szCs w:val="24"/>
          <w:lang w:val="en-GB"/>
        </w:rPr>
        <w:t>(</w:t>
      </w:r>
      <w:r w:rsidR="00E332A5" w:rsidRPr="00E332A5">
        <w:rPr>
          <w:sz w:val="24"/>
          <w:szCs w:val="24"/>
          <w:lang w:val="en-GB"/>
        </w:rPr>
        <w:t>2020</w:t>
      </w:r>
      <w:r w:rsidR="00E332A5">
        <w:rPr>
          <w:sz w:val="24"/>
          <w:szCs w:val="24"/>
          <w:lang w:val="en-GB"/>
        </w:rPr>
        <w:t>)</w:t>
      </w:r>
      <w:r w:rsidR="00E332A5" w:rsidRPr="00E332A5">
        <w:rPr>
          <w:sz w:val="24"/>
          <w:szCs w:val="24"/>
          <w:lang w:val="en-GB"/>
        </w:rPr>
        <w:t xml:space="preserve"> 153-155</w:t>
      </w:r>
      <w:r w:rsidR="00084342">
        <w:rPr>
          <w:sz w:val="24"/>
          <w:szCs w:val="24"/>
          <w:lang w:val="en-GB"/>
        </w:rPr>
        <w:t>: ‘</w:t>
      </w:r>
      <w:r w:rsidR="00084342">
        <w:t>While there have been some earlier attempts at reading history retrospectively, Vinzent’s work is perhaps the first major breakthrough in reading history this way. In so doing, he has given especially historians of the early church an approach that has the potential to upend hundreds of years’ worth of patristic scholarship—perhaps even a millennium! Despite its sometimes-pedantic style—evidenced by unnecessarily long sentences—the work is a worthy read. I highly recommend it, especially to historiographers of the early church.</w:t>
      </w:r>
      <w:r w:rsidR="00084342">
        <w:rPr>
          <w:sz w:val="24"/>
          <w:szCs w:val="24"/>
          <w:lang w:val="en-GB"/>
        </w:rPr>
        <w:t>’</w:t>
      </w:r>
    </w:p>
    <w:p w14:paraId="5BBBA20A" w14:textId="3E696624" w:rsidR="007F6137" w:rsidRDefault="009C24EE" w:rsidP="009C24EE">
      <w:pPr>
        <w:tabs>
          <w:tab w:val="left" w:pos="336"/>
          <w:tab w:val="left" w:pos="420"/>
        </w:tabs>
        <w:spacing w:line="276" w:lineRule="auto"/>
        <w:rPr>
          <w:sz w:val="24"/>
          <w:szCs w:val="24"/>
          <w:lang w:val="en-GB"/>
        </w:rPr>
      </w:pPr>
      <w:r>
        <w:rPr>
          <w:sz w:val="24"/>
          <w:szCs w:val="24"/>
          <w:lang w:val="en-GB"/>
        </w:rPr>
        <w:tab/>
      </w:r>
      <w:r>
        <w:rPr>
          <w:sz w:val="24"/>
          <w:szCs w:val="24"/>
          <w:lang w:val="en-GB"/>
        </w:rPr>
        <w:tab/>
      </w:r>
      <w:r w:rsidR="007F6137" w:rsidRPr="007F6137">
        <w:rPr>
          <w:sz w:val="24"/>
          <w:szCs w:val="24"/>
          <w:lang w:val="en-GB"/>
        </w:rPr>
        <w:t>Travis W. Proctor</w:t>
      </w:r>
      <w:r w:rsidR="007F6137">
        <w:rPr>
          <w:sz w:val="24"/>
          <w:szCs w:val="24"/>
          <w:lang w:val="en-GB"/>
        </w:rPr>
        <w:t xml:space="preserve">, </w:t>
      </w:r>
      <w:r w:rsidR="007F6137" w:rsidRPr="007F6137">
        <w:rPr>
          <w:i/>
          <w:sz w:val="24"/>
          <w:szCs w:val="24"/>
          <w:lang w:val="en-GB"/>
        </w:rPr>
        <w:t>Journal of Early Christian Studies</w:t>
      </w:r>
      <w:r w:rsidR="007F6137" w:rsidRPr="007F6137">
        <w:rPr>
          <w:sz w:val="24"/>
          <w:szCs w:val="24"/>
          <w:lang w:val="en-GB"/>
        </w:rPr>
        <w:t xml:space="preserve"> 28</w:t>
      </w:r>
      <w:r w:rsidR="007F6137">
        <w:rPr>
          <w:sz w:val="24"/>
          <w:szCs w:val="24"/>
          <w:lang w:val="en-GB"/>
        </w:rPr>
        <w:t xml:space="preserve"> (</w:t>
      </w:r>
      <w:r w:rsidR="007F6137" w:rsidRPr="007F6137">
        <w:rPr>
          <w:sz w:val="24"/>
          <w:szCs w:val="24"/>
          <w:lang w:val="en-GB"/>
        </w:rPr>
        <w:t>2020</w:t>
      </w:r>
      <w:r w:rsidR="007F6137">
        <w:rPr>
          <w:sz w:val="24"/>
          <w:szCs w:val="24"/>
          <w:lang w:val="en-GB"/>
        </w:rPr>
        <w:t>)</w:t>
      </w:r>
      <w:r w:rsidR="007F6137" w:rsidRPr="007F6137">
        <w:rPr>
          <w:sz w:val="24"/>
          <w:szCs w:val="24"/>
          <w:lang w:val="en-GB"/>
        </w:rPr>
        <w:t xml:space="preserve">, </w:t>
      </w:r>
      <w:r w:rsidR="007F6137">
        <w:rPr>
          <w:sz w:val="24"/>
          <w:szCs w:val="24"/>
          <w:lang w:val="en-GB"/>
        </w:rPr>
        <w:t>168-9.</w:t>
      </w:r>
    </w:p>
    <w:p w14:paraId="0B9E4606" w14:textId="639F13A6" w:rsidR="000A4876" w:rsidRDefault="00481517" w:rsidP="007F6137">
      <w:pPr>
        <w:tabs>
          <w:tab w:val="left" w:pos="420"/>
        </w:tabs>
        <w:spacing w:line="276" w:lineRule="auto"/>
        <w:rPr>
          <w:sz w:val="24"/>
          <w:szCs w:val="24"/>
        </w:rPr>
      </w:pPr>
      <w:r>
        <w:rPr>
          <w:sz w:val="24"/>
          <w:szCs w:val="24"/>
          <w:lang w:val="en-GB"/>
        </w:rPr>
        <w:tab/>
      </w:r>
      <w:r w:rsidRPr="00481517">
        <w:rPr>
          <w:sz w:val="24"/>
          <w:szCs w:val="24"/>
        </w:rPr>
        <w:t xml:space="preserve">Adolf M. Ritter, </w:t>
      </w:r>
      <w:r w:rsidRPr="00481517">
        <w:rPr>
          <w:i/>
          <w:sz w:val="24"/>
          <w:szCs w:val="24"/>
        </w:rPr>
        <w:t>Theologische Li</w:t>
      </w:r>
      <w:r>
        <w:rPr>
          <w:i/>
          <w:sz w:val="24"/>
          <w:szCs w:val="24"/>
        </w:rPr>
        <w:t>teraturzeitung</w:t>
      </w:r>
      <w:r>
        <w:rPr>
          <w:sz w:val="24"/>
          <w:szCs w:val="24"/>
        </w:rPr>
        <w:t xml:space="preserve"> 146 (2021), </w:t>
      </w:r>
      <w:r w:rsidR="00F75EC2">
        <w:rPr>
          <w:sz w:val="24"/>
          <w:szCs w:val="24"/>
        </w:rPr>
        <w:t>297-301.</w:t>
      </w:r>
    </w:p>
    <w:p w14:paraId="1F07EA48" w14:textId="7C4D6634" w:rsidR="009C24EE" w:rsidRDefault="009C24EE" w:rsidP="009C24EE">
      <w:pPr>
        <w:tabs>
          <w:tab w:val="left" w:pos="420"/>
        </w:tabs>
        <w:spacing w:line="276" w:lineRule="auto"/>
        <w:rPr>
          <w:sz w:val="24"/>
          <w:szCs w:val="24"/>
          <w:lang w:val="en-GB"/>
        </w:rPr>
      </w:pPr>
      <w:r>
        <w:rPr>
          <w:sz w:val="24"/>
          <w:szCs w:val="24"/>
          <w:lang w:val="en-GB"/>
        </w:rPr>
        <w:tab/>
        <w:t xml:space="preserve">Ulrich Volp, </w:t>
      </w:r>
      <w:r w:rsidRPr="007F6137">
        <w:rPr>
          <w:i/>
          <w:sz w:val="24"/>
          <w:szCs w:val="24"/>
          <w:lang w:val="en-GB"/>
        </w:rPr>
        <w:t>The Journal of Ecclesiastical History</w:t>
      </w:r>
      <w:r>
        <w:rPr>
          <w:sz w:val="24"/>
          <w:szCs w:val="24"/>
          <w:lang w:val="en-GB"/>
        </w:rPr>
        <w:t xml:space="preserve"> 71</w:t>
      </w:r>
      <w:r w:rsidRPr="007F6137">
        <w:rPr>
          <w:sz w:val="24"/>
          <w:szCs w:val="24"/>
          <w:lang w:val="en-GB"/>
        </w:rPr>
        <w:t xml:space="preserve"> </w:t>
      </w:r>
      <w:r>
        <w:rPr>
          <w:sz w:val="24"/>
          <w:szCs w:val="24"/>
          <w:lang w:val="en-GB"/>
        </w:rPr>
        <w:t>(2020)</w:t>
      </w:r>
      <w:r w:rsidRPr="007F6137">
        <w:rPr>
          <w:sz w:val="24"/>
          <w:szCs w:val="24"/>
          <w:lang w:val="en-GB"/>
        </w:rPr>
        <w:t xml:space="preserve">, </w:t>
      </w:r>
      <w:r>
        <w:rPr>
          <w:sz w:val="24"/>
          <w:szCs w:val="24"/>
          <w:lang w:val="en-GB"/>
        </w:rPr>
        <w:t>382-</w:t>
      </w:r>
      <w:r w:rsidRPr="007F6137">
        <w:rPr>
          <w:sz w:val="24"/>
          <w:szCs w:val="24"/>
          <w:lang w:val="en-GB"/>
        </w:rPr>
        <w:t>4</w:t>
      </w:r>
      <w:r>
        <w:rPr>
          <w:sz w:val="24"/>
          <w:szCs w:val="24"/>
          <w:lang w:val="en-GB"/>
        </w:rPr>
        <w:t>.</w:t>
      </w:r>
    </w:p>
    <w:p w14:paraId="484453EA" w14:textId="77777777" w:rsidR="00C96C7F" w:rsidRPr="00637D2D" w:rsidRDefault="00C96C7F" w:rsidP="00C96C7F">
      <w:pPr>
        <w:tabs>
          <w:tab w:val="left" w:pos="420"/>
        </w:tabs>
        <w:spacing w:line="276" w:lineRule="auto"/>
        <w:rPr>
          <w:sz w:val="24"/>
          <w:szCs w:val="24"/>
          <w:lang w:val="en-GB"/>
        </w:rPr>
      </w:pPr>
    </w:p>
    <w:p w14:paraId="005422A3" w14:textId="77777777" w:rsidR="002A2A79" w:rsidRDefault="002A2A79" w:rsidP="002A2A79">
      <w:pPr>
        <w:tabs>
          <w:tab w:val="left" w:pos="420"/>
        </w:tabs>
        <w:spacing w:line="276" w:lineRule="auto"/>
        <w:rPr>
          <w:sz w:val="24"/>
          <w:szCs w:val="24"/>
          <w:lang w:val="en-GB"/>
        </w:rPr>
      </w:pPr>
      <w:r>
        <w:rPr>
          <w:sz w:val="24"/>
          <w:szCs w:val="24"/>
          <w:lang w:val="en-GB"/>
        </w:rPr>
        <w:t>M19</w:t>
      </w:r>
      <w:r w:rsidR="00E94295" w:rsidRPr="00E94295">
        <w:rPr>
          <w:sz w:val="24"/>
          <w:szCs w:val="24"/>
          <w:lang w:val="en-GB"/>
        </w:rPr>
        <w:t xml:space="preserve">. </w:t>
      </w:r>
      <w:r w:rsidR="00E94295">
        <w:rPr>
          <w:i/>
          <w:sz w:val="24"/>
          <w:szCs w:val="24"/>
          <w:lang w:val="en-GB"/>
        </w:rPr>
        <w:t>Eusebius of Caesarea</w:t>
      </w:r>
      <w:r w:rsidR="00E94295" w:rsidRPr="002A2A79">
        <w:rPr>
          <w:sz w:val="24"/>
          <w:szCs w:val="24"/>
          <w:lang w:val="en-GB"/>
        </w:rPr>
        <w:t>,</w:t>
      </w:r>
      <w:r w:rsidR="00E94295">
        <w:rPr>
          <w:sz w:val="24"/>
          <w:szCs w:val="24"/>
          <w:lang w:val="en-GB"/>
        </w:rPr>
        <w:t xml:space="preserve"> Against Marcellus</w:t>
      </w:r>
      <w:r w:rsidR="00E94295">
        <w:rPr>
          <w:i/>
          <w:sz w:val="24"/>
          <w:szCs w:val="24"/>
          <w:lang w:val="en-GB"/>
        </w:rPr>
        <w:t xml:space="preserve"> and </w:t>
      </w:r>
      <w:r w:rsidR="00E94295">
        <w:rPr>
          <w:sz w:val="24"/>
          <w:szCs w:val="24"/>
          <w:lang w:val="en-GB"/>
        </w:rPr>
        <w:t>Ecclesiastical Theology</w:t>
      </w:r>
      <w:r>
        <w:rPr>
          <w:i/>
          <w:sz w:val="24"/>
          <w:szCs w:val="24"/>
          <w:lang w:val="en-GB"/>
        </w:rPr>
        <w:t>. Translated</w:t>
      </w:r>
      <w:r w:rsidR="00E94295">
        <w:rPr>
          <w:i/>
          <w:sz w:val="24"/>
          <w:szCs w:val="24"/>
          <w:lang w:val="en-GB"/>
        </w:rPr>
        <w:t xml:space="preserve"> with </w:t>
      </w:r>
      <w:r>
        <w:rPr>
          <w:i/>
          <w:sz w:val="24"/>
          <w:szCs w:val="24"/>
          <w:lang w:val="en-GB"/>
        </w:rPr>
        <w:t xml:space="preserve">introduction and </w:t>
      </w:r>
      <w:r w:rsidR="00E94295">
        <w:rPr>
          <w:i/>
          <w:sz w:val="24"/>
          <w:szCs w:val="24"/>
          <w:lang w:val="en-GB"/>
        </w:rPr>
        <w:t xml:space="preserve">notes </w:t>
      </w:r>
      <w:r w:rsidR="00E94295">
        <w:rPr>
          <w:sz w:val="24"/>
          <w:szCs w:val="24"/>
          <w:lang w:val="en-GB"/>
        </w:rPr>
        <w:t>by Kelley McCarthy Spoerl and Markus Vinzent</w:t>
      </w:r>
      <w:r>
        <w:rPr>
          <w:sz w:val="24"/>
          <w:szCs w:val="24"/>
          <w:lang w:val="en-GB"/>
        </w:rPr>
        <w:t>,</w:t>
      </w:r>
      <w:r w:rsidR="00E94295">
        <w:rPr>
          <w:sz w:val="24"/>
          <w:szCs w:val="24"/>
          <w:lang w:val="en-GB"/>
        </w:rPr>
        <w:t xml:space="preserve"> </w:t>
      </w:r>
      <w:r>
        <w:rPr>
          <w:sz w:val="24"/>
          <w:szCs w:val="24"/>
          <w:lang w:val="en-GB"/>
        </w:rPr>
        <w:t xml:space="preserve">The </w:t>
      </w:r>
      <w:r w:rsidR="00E94295">
        <w:rPr>
          <w:sz w:val="24"/>
          <w:szCs w:val="24"/>
          <w:lang w:val="en-GB"/>
        </w:rPr>
        <w:t>Fathers of t</w:t>
      </w:r>
      <w:r>
        <w:rPr>
          <w:sz w:val="24"/>
          <w:szCs w:val="24"/>
          <w:lang w:val="en-GB"/>
        </w:rPr>
        <w:t>he Church 135 (Washington, D.C.: The Catholic University of America Press, 2017)</w:t>
      </w:r>
      <w:r w:rsidR="00D67AFC">
        <w:rPr>
          <w:sz w:val="24"/>
          <w:szCs w:val="24"/>
          <w:lang w:val="en-GB"/>
        </w:rPr>
        <w:t>, pp. 328</w:t>
      </w:r>
      <w:r>
        <w:rPr>
          <w:sz w:val="24"/>
          <w:szCs w:val="24"/>
          <w:lang w:val="en-GB"/>
        </w:rPr>
        <w:t>.</w:t>
      </w:r>
    </w:p>
    <w:p w14:paraId="36C16689" w14:textId="77777777" w:rsidR="002A2A79" w:rsidRDefault="002A2A79" w:rsidP="002A2A79">
      <w:pPr>
        <w:tabs>
          <w:tab w:val="left" w:pos="420"/>
        </w:tabs>
        <w:spacing w:line="276" w:lineRule="auto"/>
        <w:rPr>
          <w:sz w:val="24"/>
          <w:szCs w:val="24"/>
          <w:lang w:val="en-GB"/>
        </w:rPr>
      </w:pPr>
    </w:p>
    <w:p w14:paraId="34876CC4" w14:textId="77777777" w:rsidR="009111E7" w:rsidRDefault="009111E7" w:rsidP="002A2A79">
      <w:pPr>
        <w:tabs>
          <w:tab w:val="left" w:pos="420"/>
        </w:tabs>
        <w:spacing w:line="276" w:lineRule="auto"/>
        <w:rPr>
          <w:sz w:val="24"/>
          <w:szCs w:val="24"/>
          <w:lang w:val="en-GB"/>
        </w:rPr>
      </w:pPr>
      <w:r w:rsidRPr="009111E7">
        <w:rPr>
          <w:sz w:val="24"/>
          <w:szCs w:val="24"/>
          <w:lang w:val="en-GB"/>
        </w:rPr>
        <w:t xml:space="preserve">M18. </w:t>
      </w:r>
      <w:r w:rsidRPr="009111E7">
        <w:rPr>
          <w:i/>
          <w:sz w:val="24"/>
          <w:szCs w:val="24"/>
          <w:lang w:val="en-GB"/>
        </w:rPr>
        <w:t>Tertullian’s Preface on Marcion’s Gospel</w:t>
      </w:r>
      <w:r>
        <w:rPr>
          <w:sz w:val="24"/>
          <w:szCs w:val="24"/>
          <w:lang w:val="en-GB"/>
        </w:rPr>
        <w:t>, Studia Patristica Supplements, 5 (Leuven: Peeters, 2016)</w:t>
      </w:r>
      <w:r w:rsidR="00D67AFC">
        <w:rPr>
          <w:sz w:val="24"/>
          <w:szCs w:val="24"/>
          <w:lang w:val="en-GB"/>
        </w:rPr>
        <w:t>, pp. 368</w:t>
      </w:r>
      <w:r>
        <w:rPr>
          <w:sz w:val="24"/>
          <w:szCs w:val="24"/>
          <w:lang w:val="en-GB"/>
        </w:rPr>
        <w:t>.</w:t>
      </w:r>
    </w:p>
    <w:p w14:paraId="4A6458A5" w14:textId="77777777" w:rsidR="00162BD2" w:rsidRDefault="00162BD2" w:rsidP="00162BD2">
      <w:pPr>
        <w:tabs>
          <w:tab w:val="left" w:pos="420"/>
        </w:tabs>
        <w:spacing w:line="276" w:lineRule="auto"/>
        <w:rPr>
          <w:sz w:val="24"/>
          <w:szCs w:val="24"/>
          <w:lang w:val="en-GB"/>
        </w:rPr>
      </w:pPr>
      <w:r>
        <w:rPr>
          <w:sz w:val="24"/>
          <w:szCs w:val="24"/>
          <w:lang w:val="en-GB"/>
        </w:rPr>
        <w:tab/>
        <w:t xml:space="preserve">Rev.: </w:t>
      </w:r>
      <w:r w:rsidRPr="00162BD2">
        <w:rPr>
          <w:sz w:val="24"/>
          <w:szCs w:val="24"/>
          <w:lang w:val="en-GB"/>
        </w:rPr>
        <w:t>Anthony G</w:t>
      </w:r>
      <w:r>
        <w:rPr>
          <w:sz w:val="24"/>
          <w:szCs w:val="24"/>
          <w:lang w:val="en-GB"/>
        </w:rPr>
        <w:t xml:space="preserve">iambrone, </w:t>
      </w:r>
      <w:r w:rsidRPr="00162BD2">
        <w:rPr>
          <w:i/>
          <w:sz w:val="24"/>
          <w:szCs w:val="24"/>
          <w:lang w:val="en-GB"/>
        </w:rPr>
        <w:t>Revue Biblique</w:t>
      </w:r>
      <w:r>
        <w:rPr>
          <w:sz w:val="24"/>
          <w:szCs w:val="24"/>
          <w:lang w:val="en-GB"/>
        </w:rPr>
        <w:t xml:space="preserve"> 124/4 (2017), 636-7.</w:t>
      </w:r>
    </w:p>
    <w:p w14:paraId="06A989B0" w14:textId="77777777" w:rsidR="00423D56" w:rsidRPr="00C752BA" w:rsidRDefault="00162BD2" w:rsidP="00423D56">
      <w:pPr>
        <w:tabs>
          <w:tab w:val="left" w:pos="420"/>
        </w:tabs>
        <w:spacing w:line="276" w:lineRule="auto"/>
        <w:rPr>
          <w:sz w:val="24"/>
          <w:szCs w:val="24"/>
          <w:lang w:val="en-GB"/>
        </w:rPr>
      </w:pPr>
      <w:r>
        <w:rPr>
          <w:sz w:val="24"/>
          <w:szCs w:val="24"/>
          <w:lang w:val="en-GB"/>
        </w:rPr>
        <w:tab/>
      </w:r>
      <w:r>
        <w:rPr>
          <w:sz w:val="24"/>
          <w:szCs w:val="24"/>
          <w:lang w:val="en-GB"/>
        </w:rPr>
        <w:tab/>
        <w:t xml:space="preserve">    </w:t>
      </w:r>
      <w:r w:rsidRPr="00C752BA">
        <w:rPr>
          <w:sz w:val="24"/>
          <w:szCs w:val="24"/>
          <w:lang w:val="en-GB"/>
        </w:rPr>
        <w:t xml:space="preserve">Judith Lieu, </w:t>
      </w:r>
      <w:r w:rsidRPr="00C752BA">
        <w:rPr>
          <w:i/>
          <w:sz w:val="24"/>
          <w:szCs w:val="24"/>
          <w:lang w:val="en-GB"/>
        </w:rPr>
        <w:t>Augustiniana</w:t>
      </w:r>
      <w:r w:rsidRPr="00C752BA">
        <w:rPr>
          <w:sz w:val="24"/>
          <w:szCs w:val="24"/>
          <w:lang w:val="en-GB"/>
        </w:rPr>
        <w:t xml:space="preserve"> (2017), </w:t>
      </w:r>
      <w:r w:rsidR="00DC78CA" w:rsidRPr="00C752BA">
        <w:rPr>
          <w:sz w:val="24"/>
          <w:szCs w:val="24"/>
          <w:lang w:val="en-GB"/>
        </w:rPr>
        <w:t>397-400.</w:t>
      </w:r>
    </w:p>
    <w:p w14:paraId="3113CCF3" w14:textId="77777777" w:rsidR="00423D56" w:rsidRDefault="00423D56" w:rsidP="00423D56">
      <w:pPr>
        <w:tabs>
          <w:tab w:val="left" w:pos="420"/>
        </w:tabs>
        <w:spacing w:line="276" w:lineRule="auto"/>
        <w:rPr>
          <w:sz w:val="24"/>
          <w:szCs w:val="24"/>
        </w:rPr>
      </w:pPr>
      <w:r w:rsidRPr="00C752BA">
        <w:rPr>
          <w:sz w:val="24"/>
          <w:szCs w:val="24"/>
          <w:lang w:val="en-GB"/>
        </w:rPr>
        <w:tab/>
      </w:r>
      <w:r w:rsidRPr="00C752BA">
        <w:rPr>
          <w:sz w:val="24"/>
          <w:szCs w:val="24"/>
          <w:lang w:val="en-GB"/>
        </w:rPr>
        <w:tab/>
        <w:t xml:space="preserve">    </w:t>
      </w:r>
      <w:r w:rsidRPr="00B21F88">
        <w:rPr>
          <w:sz w:val="24"/>
          <w:szCs w:val="24"/>
        </w:rPr>
        <w:t xml:space="preserve">Dieter T. Roth, </w:t>
      </w:r>
      <w:r w:rsidRPr="00B21F88">
        <w:rPr>
          <w:i/>
          <w:sz w:val="24"/>
          <w:szCs w:val="24"/>
        </w:rPr>
        <w:t>Theologische Literaturzeitung</w:t>
      </w:r>
      <w:r w:rsidRPr="00B21F88">
        <w:rPr>
          <w:sz w:val="24"/>
          <w:szCs w:val="24"/>
        </w:rPr>
        <w:t xml:space="preserve"> 143 (2018), 1148-50.</w:t>
      </w:r>
    </w:p>
    <w:p w14:paraId="517D565B" w14:textId="3E4A00E1" w:rsidR="006E6AEC" w:rsidRPr="006E6AEC" w:rsidRDefault="006E6AEC" w:rsidP="00423D56">
      <w:pPr>
        <w:tabs>
          <w:tab w:val="left" w:pos="420"/>
        </w:tabs>
        <w:spacing w:line="276" w:lineRule="auto"/>
        <w:rPr>
          <w:sz w:val="24"/>
          <w:szCs w:val="24"/>
          <w:lang w:val="en-US"/>
        </w:rPr>
      </w:pPr>
      <w:r>
        <w:rPr>
          <w:sz w:val="24"/>
          <w:szCs w:val="24"/>
        </w:rPr>
        <w:tab/>
      </w:r>
      <w:r>
        <w:rPr>
          <w:sz w:val="24"/>
          <w:szCs w:val="24"/>
        </w:rPr>
        <w:tab/>
      </w:r>
      <w:r w:rsidRPr="006E6D7B">
        <w:rPr>
          <w:sz w:val="24"/>
          <w:szCs w:val="24"/>
        </w:rPr>
        <w:t xml:space="preserve">    </w:t>
      </w:r>
      <w:r w:rsidRPr="006E6AEC">
        <w:rPr>
          <w:sz w:val="24"/>
          <w:szCs w:val="24"/>
          <w:lang w:val="en-US"/>
        </w:rPr>
        <w:t xml:space="preserve">Moll, </w:t>
      </w:r>
      <w:r w:rsidR="006C01CB">
        <w:rPr>
          <w:sz w:val="24"/>
          <w:szCs w:val="24"/>
          <w:lang w:val="en-US"/>
        </w:rPr>
        <w:t xml:space="preserve">Sebastian, </w:t>
      </w:r>
      <w:r w:rsidRPr="006C01CB">
        <w:rPr>
          <w:i/>
          <w:sz w:val="24"/>
          <w:szCs w:val="24"/>
          <w:lang w:val="en-US"/>
        </w:rPr>
        <w:t>The Journal of Ecclesiastical History</w:t>
      </w:r>
      <w:r w:rsidRPr="006E6AEC">
        <w:rPr>
          <w:sz w:val="24"/>
          <w:szCs w:val="24"/>
          <w:lang w:val="en-US"/>
        </w:rPr>
        <w:t xml:space="preserve"> 69</w:t>
      </w:r>
      <w:r w:rsidR="006C01CB">
        <w:rPr>
          <w:sz w:val="24"/>
          <w:szCs w:val="24"/>
          <w:lang w:val="en-US"/>
        </w:rPr>
        <w:t xml:space="preserve"> (2018), 609-610.</w:t>
      </w:r>
    </w:p>
    <w:p w14:paraId="099C0BE1" w14:textId="08122501" w:rsidR="006E6AEC" w:rsidRDefault="00C16337" w:rsidP="00423D56">
      <w:pPr>
        <w:tabs>
          <w:tab w:val="left" w:pos="420"/>
        </w:tabs>
        <w:spacing w:line="276" w:lineRule="auto"/>
        <w:rPr>
          <w:sz w:val="24"/>
          <w:szCs w:val="24"/>
          <w:lang w:val="en-GB"/>
        </w:rPr>
      </w:pPr>
      <w:r w:rsidRPr="006E6AEC">
        <w:rPr>
          <w:sz w:val="24"/>
          <w:szCs w:val="24"/>
          <w:lang w:val="en-US"/>
        </w:rPr>
        <w:tab/>
      </w:r>
      <w:r w:rsidRPr="006E6AEC">
        <w:rPr>
          <w:sz w:val="24"/>
          <w:szCs w:val="24"/>
          <w:lang w:val="en-US"/>
        </w:rPr>
        <w:tab/>
        <w:t xml:space="preserve">    </w:t>
      </w:r>
      <w:r w:rsidRPr="00C16337">
        <w:rPr>
          <w:sz w:val="24"/>
          <w:szCs w:val="24"/>
          <w:lang w:val="en-GB"/>
        </w:rPr>
        <w:t xml:space="preserve">Warren C. Cambell, </w:t>
      </w:r>
      <w:r w:rsidRPr="00C16337">
        <w:rPr>
          <w:i/>
          <w:sz w:val="24"/>
          <w:szCs w:val="24"/>
          <w:lang w:val="en-GB"/>
        </w:rPr>
        <w:t xml:space="preserve">Toronto Journal of Theology </w:t>
      </w:r>
      <w:r>
        <w:rPr>
          <w:sz w:val="24"/>
          <w:szCs w:val="24"/>
          <w:lang w:val="en-GB"/>
        </w:rPr>
        <w:t>34 (2018), 293-4</w:t>
      </w:r>
      <w:r w:rsidR="006E6AEC">
        <w:rPr>
          <w:sz w:val="24"/>
          <w:szCs w:val="24"/>
          <w:lang w:val="en-GB"/>
        </w:rPr>
        <w:t>.</w:t>
      </w:r>
    </w:p>
    <w:p w14:paraId="263070D5" w14:textId="166D2A49" w:rsidR="009111E7" w:rsidRPr="00C16337" w:rsidRDefault="006E6AEC" w:rsidP="009C7319">
      <w:pPr>
        <w:tabs>
          <w:tab w:val="left" w:pos="420"/>
        </w:tabs>
        <w:spacing w:line="276" w:lineRule="auto"/>
        <w:rPr>
          <w:sz w:val="24"/>
          <w:szCs w:val="24"/>
          <w:lang w:val="en-GB"/>
        </w:rPr>
      </w:pPr>
      <w:r>
        <w:rPr>
          <w:sz w:val="24"/>
          <w:szCs w:val="24"/>
          <w:lang w:val="en-GB"/>
        </w:rPr>
        <w:tab/>
      </w:r>
      <w:r>
        <w:rPr>
          <w:sz w:val="24"/>
          <w:szCs w:val="24"/>
          <w:lang w:val="en-GB"/>
        </w:rPr>
        <w:tab/>
      </w:r>
      <w:r>
        <w:rPr>
          <w:sz w:val="24"/>
          <w:szCs w:val="24"/>
          <w:lang w:val="en-GB"/>
        </w:rPr>
        <w:tab/>
      </w:r>
    </w:p>
    <w:p w14:paraId="2B6556A6" w14:textId="77777777" w:rsidR="00550B8D" w:rsidRDefault="00550B8D" w:rsidP="00FA28A6">
      <w:pPr>
        <w:tabs>
          <w:tab w:val="left" w:pos="420"/>
        </w:tabs>
        <w:spacing w:line="276" w:lineRule="auto"/>
        <w:rPr>
          <w:sz w:val="24"/>
          <w:szCs w:val="24"/>
        </w:rPr>
      </w:pPr>
      <w:r w:rsidRPr="00C16337">
        <w:rPr>
          <w:sz w:val="24"/>
          <w:szCs w:val="24"/>
        </w:rPr>
        <w:t xml:space="preserve">M17. [together with Loris Sturlese] </w:t>
      </w:r>
      <w:r w:rsidRPr="00C16337">
        <w:rPr>
          <w:i/>
          <w:sz w:val="24"/>
          <w:szCs w:val="24"/>
        </w:rPr>
        <w:t xml:space="preserve">Index </w:t>
      </w:r>
      <w:r w:rsidR="009C7319" w:rsidRPr="00C16337">
        <w:rPr>
          <w:i/>
          <w:sz w:val="24"/>
          <w:szCs w:val="24"/>
        </w:rPr>
        <w:t>Eckhardianus: Meister Eckhart und seine Quellen I Die Bibel</w:t>
      </w:r>
      <w:r w:rsidR="009C7319" w:rsidRPr="00C16337">
        <w:rPr>
          <w:sz w:val="24"/>
          <w:szCs w:val="24"/>
        </w:rPr>
        <w:t>,</w:t>
      </w:r>
      <w:r w:rsidRPr="00C16337">
        <w:rPr>
          <w:i/>
          <w:sz w:val="24"/>
          <w:szCs w:val="24"/>
        </w:rPr>
        <w:t xml:space="preserve"> </w:t>
      </w:r>
      <w:r w:rsidRPr="00C16337">
        <w:rPr>
          <w:sz w:val="24"/>
          <w:szCs w:val="24"/>
        </w:rPr>
        <w:t xml:space="preserve">Meister Eckhart. </w:t>
      </w:r>
      <w:r w:rsidRPr="009C7319">
        <w:rPr>
          <w:sz w:val="24"/>
          <w:szCs w:val="24"/>
        </w:rPr>
        <w:t>Lateinische und Deutsche Werke</w:t>
      </w:r>
      <w:r w:rsidR="009C7319">
        <w:rPr>
          <w:sz w:val="24"/>
          <w:szCs w:val="24"/>
        </w:rPr>
        <w:t>. Die lateinischen Werke VI, 1.-6. Lieferung</w:t>
      </w:r>
      <w:r>
        <w:rPr>
          <w:sz w:val="24"/>
          <w:szCs w:val="24"/>
        </w:rPr>
        <w:t xml:space="preserve"> (Stut</w:t>
      </w:r>
      <w:r w:rsidR="009C7319">
        <w:rPr>
          <w:sz w:val="24"/>
          <w:szCs w:val="24"/>
        </w:rPr>
        <w:t>tgart: Kohlhammer, 2015), 384pp.</w:t>
      </w:r>
    </w:p>
    <w:p w14:paraId="69B9EBC7" w14:textId="77777777" w:rsidR="00550B8D" w:rsidRPr="00632F4E" w:rsidRDefault="00550B8D">
      <w:pPr>
        <w:tabs>
          <w:tab w:val="left" w:pos="420"/>
        </w:tabs>
        <w:spacing w:line="276" w:lineRule="auto"/>
        <w:ind w:left="426" w:hanging="426"/>
        <w:rPr>
          <w:sz w:val="24"/>
          <w:szCs w:val="24"/>
        </w:rPr>
      </w:pPr>
    </w:p>
    <w:p w14:paraId="1C972A74" w14:textId="77777777" w:rsidR="00550B8D" w:rsidRPr="0021784F" w:rsidRDefault="00550B8D">
      <w:pPr>
        <w:tabs>
          <w:tab w:val="left" w:pos="420"/>
        </w:tabs>
        <w:spacing w:line="276" w:lineRule="auto"/>
        <w:rPr>
          <w:sz w:val="24"/>
          <w:szCs w:val="24"/>
        </w:rPr>
      </w:pPr>
      <w:r w:rsidRPr="0021784F">
        <w:rPr>
          <w:sz w:val="24"/>
          <w:szCs w:val="24"/>
        </w:rPr>
        <w:t xml:space="preserve">M16. </w:t>
      </w:r>
      <w:r w:rsidRPr="0021784F">
        <w:rPr>
          <w:i/>
          <w:sz w:val="24"/>
          <w:szCs w:val="24"/>
        </w:rPr>
        <w:t>Die Auferstehung Christi im frühen Christentum</w:t>
      </w:r>
      <w:r w:rsidRPr="0021784F">
        <w:rPr>
          <w:sz w:val="24"/>
          <w:szCs w:val="24"/>
        </w:rPr>
        <w:t xml:space="preserve"> (Freiburg i.Br., 2014), German translation and revised version of M12.</w:t>
      </w:r>
    </w:p>
    <w:p w14:paraId="6E4472F6" w14:textId="77777777" w:rsidR="00550B8D" w:rsidRPr="00884F09" w:rsidRDefault="00550B8D">
      <w:pPr>
        <w:tabs>
          <w:tab w:val="left" w:pos="420"/>
        </w:tabs>
        <w:ind w:left="426" w:hanging="426"/>
        <w:rPr>
          <w:sz w:val="24"/>
          <w:szCs w:val="24"/>
        </w:rPr>
      </w:pPr>
      <w:r w:rsidRPr="0021784F">
        <w:rPr>
          <w:sz w:val="24"/>
          <w:szCs w:val="24"/>
        </w:rPr>
        <w:tab/>
      </w:r>
      <w:r w:rsidRPr="00884F09">
        <w:rPr>
          <w:sz w:val="24"/>
          <w:szCs w:val="24"/>
        </w:rPr>
        <w:t xml:space="preserve">Rev.: </w:t>
      </w:r>
    </w:p>
    <w:p w14:paraId="52FB4ADE" w14:textId="77777777" w:rsidR="00632F4E" w:rsidRPr="0021784F" w:rsidRDefault="00632F4E">
      <w:pPr>
        <w:tabs>
          <w:tab w:val="left" w:pos="420"/>
        </w:tabs>
        <w:ind w:left="426" w:hanging="426"/>
        <w:rPr>
          <w:sz w:val="24"/>
          <w:szCs w:val="24"/>
        </w:rPr>
      </w:pPr>
      <w:r w:rsidRPr="00884F09">
        <w:rPr>
          <w:sz w:val="24"/>
          <w:szCs w:val="24"/>
        </w:rPr>
        <w:tab/>
      </w:r>
      <w:r w:rsidR="005639D2" w:rsidRPr="00884F09">
        <w:rPr>
          <w:sz w:val="24"/>
          <w:szCs w:val="24"/>
        </w:rPr>
        <w:t xml:space="preserve">Christof Landmesser, </w:t>
      </w:r>
      <w:r w:rsidR="005639D2" w:rsidRPr="00884F09">
        <w:rPr>
          <w:i/>
          <w:sz w:val="24"/>
          <w:szCs w:val="24"/>
        </w:rPr>
        <w:t>Zeitschrift f</w:t>
      </w:r>
      <w:r w:rsidR="005639D2" w:rsidRPr="0021784F">
        <w:rPr>
          <w:i/>
          <w:sz w:val="24"/>
          <w:szCs w:val="24"/>
        </w:rPr>
        <w:t>ür Kirchengeschichte</w:t>
      </w:r>
      <w:r w:rsidR="005639D2" w:rsidRPr="0021784F">
        <w:rPr>
          <w:sz w:val="24"/>
          <w:szCs w:val="24"/>
        </w:rPr>
        <w:t xml:space="preserve"> (2015), 89-90.</w:t>
      </w:r>
    </w:p>
    <w:p w14:paraId="0D73F819" w14:textId="77777777" w:rsidR="00550B8D" w:rsidRPr="0021784F" w:rsidRDefault="00550B8D">
      <w:pPr>
        <w:tabs>
          <w:tab w:val="left" w:pos="420"/>
        </w:tabs>
        <w:spacing w:line="276" w:lineRule="auto"/>
        <w:ind w:left="426" w:hanging="426"/>
        <w:rPr>
          <w:sz w:val="24"/>
          <w:szCs w:val="24"/>
        </w:rPr>
      </w:pPr>
      <w:r w:rsidRPr="0021784F">
        <w:rPr>
          <w:sz w:val="24"/>
          <w:szCs w:val="24"/>
        </w:rPr>
        <w:tab/>
        <w:t xml:space="preserve">Robert Vorholt, ‘Auferstehung – dank Markion?’, </w:t>
      </w:r>
      <w:r w:rsidRPr="0021784F">
        <w:rPr>
          <w:i/>
          <w:sz w:val="24"/>
          <w:szCs w:val="24"/>
        </w:rPr>
        <w:t>Christ in der Gegenwart</w:t>
      </w:r>
      <w:r w:rsidRPr="0021784F">
        <w:rPr>
          <w:sz w:val="24"/>
          <w:szCs w:val="24"/>
        </w:rPr>
        <w:t xml:space="preserve"> 41/2014, 465.</w:t>
      </w:r>
    </w:p>
    <w:p w14:paraId="35019B91" w14:textId="77777777" w:rsidR="00550B8D" w:rsidRPr="0021784F" w:rsidRDefault="00550B8D">
      <w:pPr>
        <w:tabs>
          <w:tab w:val="left" w:pos="420"/>
        </w:tabs>
        <w:spacing w:line="276" w:lineRule="auto"/>
        <w:ind w:left="426" w:hanging="426"/>
        <w:rPr>
          <w:sz w:val="24"/>
          <w:szCs w:val="24"/>
        </w:rPr>
      </w:pPr>
    </w:p>
    <w:p w14:paraId="19B9E444" w14:textId="77777777" w:rsidR="00550B8D" w:rsidRPr="0021784F" w:rsidRDefault="00550B8D" w:rsidP="00796EFC">
      <w:pPr>
        <w:tabs>
          <w:tab w:val="left" w:pos="420"/>
        </w:tabs>
        <w:spacing w:line="276" w:lineRule="auto"/>
        <w:rPr>
          <w:sz w:val="24"/>
          <w:szCs w:val="24"/>
          <w:lang w:val="en-GB"/>
        </w:rPr>
      </w:pPr>
      <w:r w:rsidRPr="0021784F">
        <w:rPr>
          <w:sz w:val="24"/>
          <w:szCs w:val="24"/>
          <w:lang w:val="en-GB"/>
        </w:rPr>
        <w:t xml:space="preserve">M15. </w:t>
      </w:r>
      <w:r w:rsidRPr="0021784F">
        <w:rPr>
          <w:i/>
          <w:sz w:val="24"/>
          <w:szCs w:val="24"/>
          <w:lang w:val="en-GB"/>
        </w:rPr>
        <w:t>Marcion and the Dating of the Synoptic Gospels</w:t>
      </w:r>
      <w:r w:rsidRPr="0021784F">
        <w:rPr>
          <w:sz w:val="24"/>
          <w:szCs w:val="24"/>
          <w:lang w:val="en-GB"/>
        </w:rPr>
        <w:t>, Studia Patristica Supplements 2 (Leuven: Peeters, 2014), 399p.</w:t>
      </w:r>
      <w:r w:rsidR="005C1723" w:rsidRPr="0021784F">
        <w:rPr>
          <w:sz w:val="24"/>
          <w:szCs w:val="24"/>
          <w:lang w:val="en-GB"/>
        </w:rPr>
        <w:t xml:space="preserve"> </w:t>
      </w:r>
    </w:p>
    <w:p w14:paraId="0B76CF56" w14:textId="387C9E50" w:rsidR="004C5C9E" w:rsidRDefault="0096263D" w:rsidP="0096263D">
      <w:pPr>
        <w:tabs>
          <w:tab w:val="left" w:pos="420"/>
        </w:tabs>
        <w:spacing w:line="276" w:lineRule="auto"/>
        <w:rPr>
          <w:sz w:val="24"/>
          <w:szCs w:val="24"/>
          <w:lang w:val="en-GB"/>
        </w:rPr>
      </w:pPr>
      <w:r w:rsidRPr="0021784F">
        <w:rPr>
          <w:sz w:val="24"/>
          <w:szCs w:val="24"/>
          <w:lang w:val="en-GB"/>
        </w:rPr>
        <w:tab/>
        <w:t xml:space="preserve">Rev.: </w:t>
      </w:r>
    </w:p>
    <w:p w14:paraId="435CDC5F" w14:textId="2609CC17" w:rsidR="0047137B" w:rsidRPr="0047137B" w:rsidRDefault="0047137B" w:rsidP="003562BF">
      <w:pPr>
        <w:tabs>
          <w:tab w:val="left" w:pos="420"/>
        </w:tabs>
        <w:spacing w:line="276" w:lineRule="auto"/>
        <w:ind w:left="420"/>
        <w:rPr>
          <w:sz w:val="24"/>
          <w:szCs w:val="24"/>
          <w:lang w:val="en-GB"/>
        </w:rPr>
      </w:pPr>
      <w:r w:rsidRPr="0047137B">
        <w:rPr>
          <w:sz w:val="24"/>
          <w:szCs w:val="24"/>
          <w:lang w:val="en-GB"/>
        </w:rPr>
        <w:t>Grzegorz Wingert</w:t>
      </w:r>
      <w:r>
        <w:rPr>
          <w:sz w:val="24"/>
          <w:szCs w:val="24"/>
          <w:lang w:val="en-GB"/>
        </w:rPr>
        <w:t xml:space="preserve">, </w:t>
      </w:r>
      <w:r w:rsidRPr="0047137B">
        <w:rPr>
          <w:sz w:val="24"/>
          <w:szCs w:val="24"/>
          <w:lang w:val="en-GB"/>
        </w:rPr>
        <w:t>Rola Marcjona w procesie kształtowania się</w:t>
      </w:r>
      <w:r w:rsidR="003562BF">
        <w:rPr>
          <w:sz w:val="24"/>
          <w:szCs w:val="24"/>
          <w:lang w:val="en-GB"/>
        </w:rPr>
        <w:t xml:space="preserve"> </w:t>
      </w:r>
      <w:r w:rsidRPr="0047137B">
        <w:rPr>
          <w:sz w:val="24"/>
          <w:szCs w:val="24"/>
          <w:lang w:val="en-GB"/>
        </w:rPr>
        <w:t>Ewangelii</w:t>
      </w:r>
      <w:r>
        <w:rPr>
          <w:sz w:val="24"/>
          <w:szCs w:val="24"/>
          <w:lang w:val="en-GB"/>
        </w:rPr>
        <w:t xml:space="preserve"> </w:t>
      </w:r>
      <w:r w:rsidRPr="0047137B">
        <w:rPr>
          <w:sz w:val="24"/>
          <w:szCs w:val="24"/>
          <w:lang w:val="en-GB"/>
        </w:rPr>
        <w:t>kanonicznych.</w:t>
      </w:r>
      <w:r>
        <w:rPr>
          <w:sz w:val="24"/>
          <w:szCs w:val="24"/>
          <w:lang w:val="en-GB"/>
        </w:rPr>
        <w:t xml:space="preserve"> </w:t>
      </w:r>
      <w:r w:rsidRPr="00EC77C0">
        <w:rPr>
          <w:sz w:val="24"/>
          <w:szCs w:val="24"/>
          <w:lang w:val="en-GB"/>
        </w:rPr>
        <w:t xml:space="preserve">Polemika z poglądami Markusa Vinzenta. </w:t>
      </w:r>
      <w:r w:rsidRPr="0047137B">
        <w:rPr>
          <w:sz w:val="24"/>
          <w:szCs w:val="24"/>
          <w:lang w:val="en-GB"/>
        </w:rPr>
        <w:t>The Role of Marcion in the Processof Compiling the Canonical Gospels:</w:t>
      </w:r>
      <w:r>
        <w:rPr>
          <w:sz w:val="24"/>
          <w:szCs w:val="24"/>
          <w:lang w:val="en-GB"/>
        </w:rPr>
        <w:t xml:space="preserve"> </w:t>
      </w:r>
      <w:r w:rsidRPr="0047137B">
        <w:rPr>
          <w:sz w:val="24"/>
          <w:szCs w:val="24"/>
          <w:lang w:val="en-GB"/>
        </w:rPr>
        <w:t>Polemic with Markus Vinzent’s Theses</w:t>
      </w:r>
      <w:r w:rsidR="003562BF">
        <w:rPr>
          <w:sz w:val="24"/>
          <w:szCs w:val="24"/>
          <w:lang w:val="en-GB"/>
        </w:rPr>
        <w:t xml:space="preserve">, </w:t>
      </w:r>
      <w:r w:rsidRPr="003562BF">
        <w:rPr>
          <w:i/>
          <w:sz w:val="24"/>
          <w:szCs w:val="24"/>
          <w:lang w:val="en-GB"/>
        </w:rPr>
        <w:t>Wrocławski Przegląd Teologiczny</w:t>
      </w:r>
      <w:r w:rsidR="003562BF">
        <w:rPr>
          <w:sz w:val="24"/>
          <w:szCs w:val="24"/>
          <w:lang w:val="en-GB"/>
        </w:rPr>
        <w:t xml:space="preserve"> </w:t>
      </w:r>
      <w:r w:rsidRPr="0047137B">
        <w:rPr>
          <w:sz w:val="24"/>
          <w:szCs w:val="24"/>
          <w:lang w:val="en-GB"/>
        </w:rPr>
        <w:t>29 (2021) 1, 95–107</w:t>
      </w:r>
      <w:r w:rsidR="003562BF">
        <w:rPr>
          <w:sz w:val="24"/>
          <w:szCs w:val="24"/>
          <w:lang w:val="en-GB"/>
        </w:rPr>
        <w:t>.</w:t>
      </w:r>
    </w:p>
    <w:p w14:paraId="67FCC66B" w14:textId="77777777" w:rsidR="004C5C9E" w:rsidRDefault="004C5C9E" w:rsidP="0096263D">
      <w:pPr>
        <w:tabs>
          <w:tab w:val="left" w:pos="420"/>
        </w:tabs>
        <w:spacing w:line="276" w:lineRule="auto"/>
        <w:rPr>
          <w:sz w:val="24"/>
          <w:szCs w:val="24"/>
          <w:lang w:val="en-GB"/>
        </w:rPr>
      </w:pPr>
      <w:r>
        <w:rPr>
          <w:sz w:val="24"/>
          <w:szCs w:val="24"/>
          <w:lang w:val="en-GB"/>
        </w:rPr>
        <w:tab/>
        <w:t xml:space="preserve">B. Aland, </w:t>
      </w:r>
      <w:r w:rsidRPr="004C5C9E">
        <w:rPr>
          <w:i/>
          <w:sz w:val="24"/>
          <w:szCs w:val="24"/>
          <w:lang w:val="en-GB"/>
        </w:rPr>
        <w:t>ThLZ</w:t>
      </w:r>
      <w:r>
        <w:rPr>
          <w:sz w:val="24"/>
          <w:szCs w:val="24"/>
          <w:lang w:val="en-GB"/>
        </w:rPr>
        <w:t xml:space="preserve"> (2016), </w:t>
      </w:r>
      <w:r w:rsidRPr="004C5C9E">
        <w:rPr>
          <w:sz w:val="24"/>
          <w:szCs w:val="24"/>
          <w:lang w:val="en-GB"/>
        </w:rPr>
        <w:t>1226–1230</w:t>
      </w:r>
      <w:r>
        <w:rPr>
          <w:sz w:val="24"/>
          <w:szCs w:val="24"/>
          <w:lang w:val="en-GB"/>
        </w:rPr>
        <w:t>.</w:t>
      </w:r>
    </w:p>
    <w:p w14:paraId="6754EF34" w14:textId="77777777" w:rsidR="0096263D" w:rsidRPr="0021784F" w:rsidRDefault="004C5C9E" w:rsidP="0096263D">
      <w:pPr>
        <w:tabs>
          <w:tab w:val="left" w:pos="420"/>
        </w:tabs>
        <w:spacing w:line="276" w:lineRule="auto"/>
        <w:rPr>
          <w:sz w:val="24"/>
          <w:szCs w:val="24"/>
          <w:lang w:val="en-GB"/>
        </w:rPr>
      </w:pPr>
      <w:r>
        <w:rPr>
          <w:sz w:val="24"/>
          <w:szCs w:val="24"/>
          <w:lang w:val="en-GB"/>
        </w:rPr>
        <w:tab/>
      </w:r>
      <w:r w:rsidR="0096263D" w:rsidRPr="0021784F">
        <w:rPr>
          <w:sz w:val="24"/>
          <w:szCs w:val="24"/>
          <w:lang w:val="en-GB"/>
        </w:rPr>
        <w:t xml:space="preserve">Stefan Krauter, </w:t>
      </w:r>
      <w:r w:rsidR="0096263D" w:rsidRPr="0021784F">
        <w:rPr>
          <w:i/>
          <w:sz w:val="24"/>
          <w:szCs w:val="24"/>
          <w:lang w:val="en-GB"/>
        </w:rPr>
        <w:t>Early Christianity</w:t>
      </w:r>
      <w:r w:rsidR="0096263D" w:rsidRPr="0021784F">
        <w:rPr>
          <w:sz w:val="24"/>
          <w:szCs w:val="24"/>
          <w:lang w:val="en-GB"/>
        </w:rPr>
        <w:t xml:space="preserve"> 6 (2015), 3-5.</w:t>
      </w:r>
    </w:p>
    <w:p w14:paraId="40699327" w14:textId="26DB0BBA" w:rsidR="007F6454" w:rsidRPr="0021784F" w:rsidRDefault="007F6454" w:rsidP="0096263D">
      <w:pPr>
        <w:tabs>
          <w:tab w:val="left" w:pos="420"/>
        </w:tabs>
        <w:spacing w:line="276" w:lineRule="auto"/>
        <w:rPr>
          <w:sz w:val="24"/>
          <w:szCs w:val="24"/>
          <w:lang w:val="en-GB"/>
        </w:rPr>
      </w:pPr>
      <w:r w:rsidRPr="0021784F">
        <w:rPr>
          <w:sz w:val="24"/>
          <w:szCs w:val="24"/>
          <w:lang w:val="en-GB"/>
        </w:rPr>
        <w:tab/>
        <w:t xml:space="preserve">Paul A. Himes, </w:t>
      </w:r>
      <w:r w:rsidRPr="0021784F">
        <w:rPr>
          <w:i/>
          <w:sz w:val="24"/>
          <w:szCs w:val="24"/>
          <w:lang w:val="en-GB"/>
        </w:rPr>
        <w:t>A Journal of Biblical Textual Criticism</w:t>
      </w:r>
      <w:r w:rsidRPr="0021784F">
        <w:rPr>
          <w:sz w:val="24"/>
          <w:szCs w:val="24"/>
          <w:lang w:val="en-GB"/>
        </w:rPr>
        <w:t xml:space="preserve"> </w:t>
      </w:r>
      <w:r w:rsidR="00287AE2">
        <w:rPr>
          <w:sz w:val="24"/>
          <w:szCs w:val="24"/>
          <w:lang w:val="en-GB"/>
        </w:rPr>
        <w:t xml:space="preserve">20 </w:t>
      </w:r>
      <w:r w:rsidRPr="0021784F">
        <w:rPr>
          <w:sz w:val="24"/>
          <w:szCs w:val="24"/>
          <w:lang w:val="en-GB"/>
        </w:rPr>
        <w:t>(2015) s.p (5pp.).</w:t>
      </w:r>
    </w:p>
    <w:p w14:paraId="2D3F2346" w14:textId="3C5DA561" w:rsidR="00053ECD" w:rsidRPr="0021784F" w:rsidRDefault="00053ECD" w:rsidP="00053ECD">
      <w:pPr>
        <w:tabs>
          <w:tab w:val="left" w:pos="420"/>
        </w:tabs>
        <w:spacing w:line="276" w:lineRule="auto"/>
        <w:rPr>
          <w:sz w:val="24"/>
          <w:szCs w:val="24"/>
          <w:lang w:val="en-GB"/>
        </w:rPr>
      </w:pPr>
      <w:r w:rsidRPr="0021784F">
        <w:rPr>
          <w:sz w:val="24"/>
          <w:szCs w:val="24"/>
          <w:lang w:val="en-GB"/>
        </w:rPr>
        <w:tab/>
        <w:t xml:space="preserve">Paul Foster, </w:t>
      </w:r>
      <w:r w:rsidRPr="0021784F">
        <w:rPr>
          <w:i/>
          <w:sz w:val="24"/>
          <w:szCs w:val="24"/>
          <w:lang w:val="en-GB"/>
        </w:rPr>
        <w:t>The Journal of Ecclesiastical History</w:t>
      </w:r>
      <w:r w:rsidRPr="0021784F">
        <w:rPr>
          <w:sz w:val="24"/>
          <w:szCs w:val="24"/>
          <w:lang w:val="en-GB"/>
        </w:rPr>
        <w:t xml:space="preserve"> 66 (2015), 144-5.</w:t>
      </w:r>
    </w:p>
    <w:p w14:paraId="6A3901AE" w14:textId="6F9E46AA" w:rsidR="00053ECD" w:rsidRPr="0021784F" w:rsidRDefault="00053ECD" w:rsidP="00053ECD">
      <w:pPr>
        <w:tabs>
          <w:tab w:val="left" w:pos="420"/>
        </w:tabs>
        <w:spacing w:line="276" w:lineRule="auto"/>
        <w:rPr>
          <w:sz w:val="24"/>
          <w:szCs w:val="24"/>
          <w:lang w:val="en-GB"/>
        </w:rPr>
      </w:pPr>
      <w:r w:rsidRPr="0021784F">
        <w:rPr>
          <w:sz w:val="24"/>
          <w:szCs w:val="24"/>
          <w:lang w:val="en-GB"/>
        </w:rPr>
        <w:tab/>
        <w:t xml:space="preserve">Dieter T. Roth, </w:t>
      </w:r>
      <w:r w:rsidRPr="0021784F">
        <w:rPr>
          <w:i/>
          <w:sz w:val="24"/>
          <w:szCs w:val="24"/>
          <w:lang w:val="en-GB"/>
        </w:rPr>
        <w:t>Journal of Theological Studies</w:t>
      </w:r>
      <w:r w:rsidRPr="0021784F">
        <w:rPr>
          <w:sz w:val="24"/>
          <w:szCs w:val="24"/>
          <w:lang w:val="en-GB"/>
        </w:rPr>
        <w:t xml:space="preserve"> 66 ns (2015), s.p.</w:t>
      </w:r>
    </w:p>
    <w:p w14:paraId="28025477" w14:textId="77777777" w:rsidR="00550B8D" w:rsidRPr="0021784F" w:rsidRDefault="007F6454" w:rsidP="00053ECD">
      <w:pPr>
        <w:tabs>
          <w:tab w:val="left" w:pos="420"/>
        </w:tabs>
        <w:spacing w:line="276" w:lineRule="auto"/>
        <w:rPr>
          <w:sz w:val="24"/>
          <w:szCs w:val="24"/>
          <w:lang w:val="en-GB"/>
        </w:rPr>
      </w:pPr>
      <w:r w:rsidRPr="0021784F">
        <w:rPr>
          <w:sz w:val="24"/>
          <w:szCs w:val="24"/>
          <w:lang w:val="en-GB"/>
        </w:rPr>
        <w:tab/>
      </w:r>
      <w:r w:rsidRPr="0021784F">
        <w:rPr>
          <w:sz w:val="24"/>
          <w:szCs w:val="24"/>
          <w:lang w:val="en-GB"/>
        </w:rPr>
        <w:tab/>
      </w:r>
    </w:p>
    <w:p w14:paraId="7C6F346A" w14:textId="77777777" w:rsidR="00550B8D" w:rsidRPr="0021784F" w:rsidRDefault="00550B8D">
      <w:pPr>
        <w:tabs>
          <w:tab w:val="left" w:pos="420"/>
        </w:tabs>
        <w:rPr>
          <w:sz w:val="24"/>
          <w:szCs w:val="24"/>
          <w:lang w:val="en-GB"/>
        </w:rPr>
      </w:pPr>
      <w:r w:rsidRPr="0021784F">
        <w:rPr>
          <w:sz w:val="24"/>
          <w:szCs w:val="24"/>
          <w:lang w:val="en-GB"/>
        </w:rPr>
        <w:t xml:space="preserve">M14. </w:t>
      </w:r>
      <w:r w:rsidRPr="0021784F">
        <w:rPr>
          <w:i/>
          <w:sz w:val="24"/>
          <w:szCs w:val="24"/>
          <w:lang w:val="en-GB"/>
        </w:rPr>
        <w:t>Meister Eckhart’s</w:t>
      </w:r>
      <w:r w:rsidRPr="0021784F">
        <w:rPr>
          <w:sz w:val="24"/>
          <w:szCs w:val="24"/>
          <w:lang w:val="en-GB"/>
        </w:rPr>
        <w:t xml:space="preserve"> On the Lord’s Prayer: Eckhart: Texts and Studies 2 (Leuven: Peeters, 2012), 320p.</w:t>
      </w:r>
    </w:p>
    <w:p w14:paraId="513AC8E2" w14:textId="77777777" w:rsidR="00550B8D" w:rsidRDefault="00550B8D">
      <w:pPr>
        <w:tabs>
          <w:tab w:val="left" w:pos="420"/>
        </w:tabs>
        <w:ind w:left="426" w:hanging="426"/>
        <w:rPr>
          <w:sz w:val="24"/>
          <w:szCs w:val="24"/>
          <w:lang w:val="en-GB"/>
        </w:rPr>
      </w:pPr>
    </w:p>
    <w:p w14:paraId="5739620A" w14:textId="77777777" w:rsidR="00550B8D" w:rsidRDefault="00550B8D">
      <w:pPr>
        <w:tabs>
          <w:tab w:val="left" w:pos="420"/>
        </w:tabs>
        <w:ind w:left="426" w:hanging="426"/>
        <w:rPr>
          <w:sz w:val="24"/>
          <w:szCs w:val="24"/>
          <w:lang w:val="en-GB"/>
        </w:rPr>
      </w:pPr>
      <w:r w:rsidRPr="0021784F">
        <w:rPr>
          <w:sz w:val="24"/>
          <w:szCs w:val="24"/>
          <w:lang w:val="en-GB"/>
        </w:rPr>
        <w:t xml:space="preserve">M13. </w:t>
      </w:r>
      <w:r w:rsidRPr="0021784F">
        <w:rPr>
          <w:i/>
          <w:sz w:val="24"/>
          <w:szCs w:val="24"/>
          <w:lang w:val="en-GB"/>
        </w:rPr>
        <w:t>The Art of Detachment</w:t>
      </w:r>
      <w:r w:rsidRPr="0021784F">
        <w:rPr>
          <w:sz w:val="24"/>
          <w:szCs w:val="24"/>
          <w:lang w:val="en-GB"/>
        </w:rPr>
        <w:t>, Eckhart: Texts and Studies 1 (Leuven: Peeters, 2011), 380pp.</w:t>
      </w:r>
    </w:p>
    <w:p w14:paraId="4F72EE9A" w14:textId="77777777" w:rsidR="00796EFC" w:rsidRPr="0021784F" w:rsidRDefault="00796EFC">
      <w:pPr>
        <w:tabs>
          <w:tab w:val="left" w:pos="420"/>
        </w:tabs>
        <w:ind w:left="426" w:hanging="426"/>
        <w:rPr>
          <w:sz w:val="24"/>
          <w:szCs w:val="24"/>
          <w:lang w:val="en-GB"/>
        </w:rPr>
      </w:pPr>
      <w:r w:rsidRPr="0021784F">
        <w:rPr>
          <w:sz w:val="24"/>
          <w:szCs w:val="24"/>
          <w:lang w:val="en-GB"/>
        </w:rPr>
        <w:t>(Chinese translation in the series ‘Classics and Interpretations’, trans. Shuhong Zheng (Beijing: Huaxia Publishing House, 2016).</w:t>
      </w:r>
    </w:p>
    <w:p w14:paraId="0738630A" w14:textId="77777777" w:rsidR="00550B8D" w:rsidRDefault="00550B8D">
      <w:pPr>
        <w:tabs>
          <w:tab w:val="left" w:pos="420"/>
        </w:tabs>
        <w:ind w:left="426" w:hanging="426"/>
        <w:rPr>
          <w:sz w:val="24"/>
          <w:szCs w:val="24"/>
          <w:lang w:val="en-GB"/>
        </w:rPr>
      </w:pPr>
    </w:p>
    <w:p w14:paraId="193C28FD" w14:textId="77777777" w:rsidR="00550B8D" w:rsidRDefault="00550B8D">
      <w:pPr>
        <w:tabs>
          <w:tab w:val="left" w:pos="420"/>
        </w:tabs>
        <w:rPr>
          <w:sz w:val="24"/>
          <w:szCs w:val="24"/>
          <w:lang w:val="en-GB"/>
        </w:rPr>
      </w:pPr>
      <w:r>
        <w:rPr>
          <w:sz w:val="24"/>
          <w:szCs w:val="24"/>
          <w:lang w:val="en-GB"/>
        </w:rPr>
        <w:t xml:space="preserve">M12. </w:t>
      </w:r>
      <w:r>
        <w:rPr>
          <w:i/>
          <w:sz w:val="24"/>
          <w:szCs w:val="24"/>
          <w:lang w:val="en-GB"/>
        </w:rPr>
        <w:t>Christ’s Resurrection in Early Christianity and the Making of the New Testament</w:t>
      </w:r>
      <w:r>
        <w:rPr>
          <w:sz w:val="24"/>
          <w:szCs w:val="24"/>
          <w:lang w:val="en-GB"/>
        </w:rPr>
        <w:t xml:space="preserve"> (Farnham: Ashgate 2011), 220pp.</w:t>
      </w:r>
    </w:p>
    <w:p w14:paraId="33FD27C9" w14:textId="77777777" w:rsidR="00510765" w:rsidRDefault="00510765">
      <w:pPr>
        <w:tabs>
          <w:tab w:val="left" w:pos="420"/>
        </w:tabs>
        <w:rPr>
          <w:sz w:val="24"/>
          <w:szCs w:val="24"/>
          <w:lang w:val="en-GB"/>
        </w:rPr>
      </w:pPr>
      <w:r w:rsidRPr="0021784F">
        <w:rPr>
          <w:sz w:val="24"/>
          <w:szCs w:val="24"/>
          <w:lang w:val="en-GB"/>
        </w:rPr>
        <w:t>(</w:t>
      </w:r>
      <w:r>
        <w:rPr>
          <w:sz w:val="24"/>
          <w:szCs w:val="24"/>
          <w:lang w:val="en-GB"/>
        </w:rPr>
        <w:t xml:space="preserve">German revised translation, see M16; the </w:t>
      </w:r>
      <w:r w:rsidRPr="0021784F">
        <w:rPr>
          <w:sz w:val="24"/>
          <w:szCs w:val="24"/>
          <w:lang w:val="en-GB"/>
        </w:rPr>
        <w:t>Chinese translation</w:t>
      </w:r>
      <w:r>
        <w:rPr>
          <w:sz w:val="24"/>
          <w:szCs w:val="24"/>
          <w:lang w:val="en-GB"/>
        </w:rPr>
        <w:t xml:space="preserve"> was published</w:t>
      </w:r>
      <w:r w:rsidRPr="0021784F">
        <w:rPr>
          <w:sz w:val="24"/>
          <w:szCs w:val="24"/>
          <w:lang w:val="en-GB"/>
        </w:rPr>
        <w:t xml:space="preserve"> in the series ‘Classics and Interpretations’, trans. Shuhong Zheng (Beijing: Huaxia Publishi</w:t>
      </w:r>
      <w:r>
        <w:rPr>
          <w:sz w:val="24"/>
          <w:szCs w:val="24"/>
          <w:lang w:val="en-GB"/>
        </w:rPr>
        <w:t>ng House, 2018</w:t>
      </w:r>
      <w:r w:rsidRPr="0021784F">
        <w:rPr>
          <w:sz w:val="24"/>
          <w:szCs w:val="24"/>
          <w:lang w:val="en-GB"/>
        </w:rPr>
        <w:t>).</w:t>
      </w:r>
    </w:p>
    <w:p w14:paraId="11EC1480" w14:textId="77777777" w:rsidR="00550B8D" w:rsidRPr="00884F09" w:rsidRDefault="00550B8D">
      <w:pPr>
        <w:tabs>
          <w:tab w:val="left" w:pos="420"/>
        </w:tabs>
        <w:ind w:left="426" w:hanging="426"/>
        <w:rPr>
          <w:sz w:val="24"/>
          <w:szCs w:val="24"/>
          <w:lang w:val="en-US"/>
        </w:rPr>
      </w:pPr>
      <w:r>
        <w:rPr>
          <w:sz w:val="24"/>
          <w:szCs w:val="24"/>
          <w:lang w:val="en-GB"/>
        </w:rPr>
        <w:tab/>
      </w:r>
      <w:r w:rsidRPr="00884F09">
        <w:rPr>
          <w:sz w:val="24"/>
          <w:szCs w:val="24"/>
          <w:lang w:val="en-US"/>
        </w:rPr>
        <w:t xml:space="preserve">Rev.: </w:t>
      </w:r>
    </w:p>
    <w:p w14:paraId="28DB3B1B" w14:textId="77777777" w:rsidR="00F96B73" w:rsidRPr="00884F09" w:rsidRDefault="00550B8D" w:rsidP="00725367">
      <w:pPr>
        <w:tabs>
          <w:tab w:val="left" w:pos="420"/>
        </w:tabs>
        <w:ind w:left="426" w:hanging="426"/>
        <w:rPr>
          <w:sz w:val="24"/>
          <w:szCs w:val="24"/>
          <w:lang w:val="en-US"/>
        </w:rPr>
      </w:pPr>
      <w:r w:rsidRPr="00884F09">
        <w:rPr>
          <w:sz w:val="24"/>
          <w:szCs w:val="24"/>
          <w:lang w:val="en-US"/>
        </w:rPr>
        <w:tab/>
      </w:r>
      <w:r w:rsidR="00F96B73" w:rsidRPr="00884F09">
        <w:rPr>
          <w:sz w:val="24"/>
          <w:szCs w:val="24"/>
          <w:lang w:val="en-US"/>
        </w:rPr>
        <w:t xml:space="preserve">Arnal, William, </w:t>
      </w:r>
      <w:r w:rsidR="00F96B73">
        <w:rPr>
          <w:i/>
          <w:iCs/>
          <w:sz w:val="24"/>
          <w:szCs w:val="24"/>
          <w:lang w:val="en-GB"/>
        </w:rPr>
        <w:t xml:space="preserve">Journal of Religion in Europe </w:t>
      </w:r>
      <w:r w:rsidR="00F96B73">
        <w:rPr>
          <w:iCs/>
          <w:sz w:val="24"/>
          <w:szCs w:val="24"/>
          <w:lang w:val="en-GB"/>
        </w:rPr>
        <w:t>5 (2012), 415–24.</w:t>
      </w:r>
    </w:p>
    <w:p w14:paraId="7D775505" w14:textId="77777777" w:rsidR="00F96B73" w:rsidRPr="00884F09" w:rsidRDefault="00F96B73" w:rsidP="00F96B73">
      <w:pPr>
        <w:tabs>
          <w:tab w:val="left" w:pos="420"/>
        </w:tabs>
        <w:ind w:left="426" w:hanging="426"/>
        <w:rPr>
          <w:sz w:val="24"/>
          <w:szCs w:val="24"/>
          <w:lang w:val="fr-FR"/>
        </w:rPr>
      </w:pPr>
      <w:r w:rsidRPr="00884F09">
        <w:rPr>
          <w:sz w:val="24"/>
          <w:szCs w:val="24"/>
          <w:lang w:val="en-US"/>
        </w:rPr>
        <w:tab/>
      </w:r>
      <w:r w:rsidRPr="00884F09">
        <w:rPr>
          <w:sz w:val="24"/>
          <w:szCs w:val="24"/>
          <w:lang w:val="fr-FR"/>
        </w:rPr>
        <w:t xml:space="preserve">Babalis, Costa, </w:t>
      </w:r>
      <w:r w:rsidRPr="00884F09">
        <w:rPr>
          <w:i/>
          <w:sz w:val="24"/>
          <w:szCs w:val="24"/>
          <w:lang w:val="fr-FR"/>
        </w:rPr>
        <w:t>Laval Théologique et Philosophique</w:t>
      </w:r>
      <w:r w:rsidRPr="00884F09">
        <w:rPr>
          <w:sz w:val="24"/>
          <w:szCs w:val="24"/>
          <w:lang w:val="fr-FR"/>
        </w:rPr>
        <w:t xml:space="preserve"> 68 (2012), 437-8.</w:t>
      </w:r>
    </w:p>
    <w:p w14:paraId="66059554" w14:textId="77777777" w:rsidR="00F96B73" w:rsidRPr="00884F09" w:rsidRDefault="00F96B73" w:rsidP="00F96B73">
      <w:pPr>
        <w:tabs>
          <w:tab w:val="left" w:pos="420"/>
        </w:tabs>
        <w:ind w:left="426" w:hanging="426"/>
        <w:rPr>
          <w:sz w:val="24"/>
          <w:szCs w:val="24"/>
          <w:lang w:val="en-US"/>
        </w:rPr>
      </w:pPr>
      <w:r w:rsidRPr="00884F09">
        <w:rPr>
          <w:sz w:val="24"/>
          <w:szCs w:val="24"/>
          <w:lang w:val="fr-FR"/>
        </w:rPr>
        <w:tab/>
      </w:r>
      <w:r w:rsidRPr="00884F09">
        <w:rPr>
          <w:sz w:val="24"/>
          <w:szCs w:val="24"/>
          <w:lang w:val="en-US"/>
        </w:rPr>
        <w:t xml:space="preserve">Brugarolas, Miguel, </w:t>
      </w:r>
      <w:r w:rsidRPr="00884F09">
        <w:rPr>
          <w:i/>
          <w:sz w:val="24"/>
          <w:szCs w:val="24"/>
          <w:lang w:val="en-US"/>
        </w:rPr>
        <w:t>Scripta Theologica</w:t>
      </w:r>
      <w:r w:rsidRPr="00884F09">
        <w:rPr>
          <w:sz w:val="24"/>
          <w:szCs w:val="24"/>
          <w:lang w:val="en-US"/>
        </w:rPr>
        <w:t xml:space="preserve"> 44 (2012), 529-30.</w:t>
      </w:r>
    </w:p>
    <w:p w14:paraId="7F3EA2BC" w14:textId="77777777" w:rsidR="00F96B73" w:rsidRPr="00884F09" w:rsidRDefault="00F96B73" w:rsidP="00F96B73">
      <w:pPr>
        <w:tabs>
          <w:tab w:val="left" w:pos="420"/>
        </w:tabs>
        <w:ind w:left="426" w:hanging="426"/>
        <w:rPr>
          <w:sz w:val="24"/>
          <w:szCs w:val="24"/>
          <w:lang w:val="en-US"/>
        </w:rPr>
      </w:pPr>
      <w:r w:rsidRPr="00884F09">
        <w:rPr>
          <w:sz w:val="24"/>
          <w:szCs w:val="24"/>
          <w:lang w:val="en-US"/>
        </w:rPr>
        <w:tab/>
        <w:t xml:space="preserve">Carleton-Paget, James, </w:t>
      </w:r>
      <w:r>
        <w:rPr>
          <w:i/>
          <w:iCs/>
          <w:color w:val="313131"/>
          <w:sz w:val="24"/>
          <w:szCs w:val="24"/>
          <w:lang w:val="en-GB"/>
        </w:rPr>
        <w:t xml:space="preserve">Journal for the Study of the New Testament (35) 1 </w:t>
      </w:r>
      <w:r w:rsidRPr="00974C21">
        <w:rPr>
          <w:iCs/>
          <w:color w:val="313131"/>
          <w:sz w:val="24"/>
          <w:szCs w:val="24"/>
          <w:lang w:val="en-GB"/>
        </w:rPr>
        <w:t>(</w:t>
      </w:r>
      <w:r>
        <w:rPr>
          <w:iCs/>
          <w:color w:val="313131"/>
          <w:sz w:val="24"/>
          <w:szCs w:val="24"/>
          <w:lang w:val="en-GB"/>
        </w:rPr>
        <w:t>2012</w:t>
      </w:r>
      <w:r w:rsidRPr="00974C21">
        <w:rPr>
          <w:iCs/>
          <w:color w:val="313131"/>
          <w:sz w:val="24"/>
          <w:szCs w:val="24"/>
          <w:lang w:val="en-GB"/>
        </w:rPr>
        <w:t>)</w:t>
      </w:r>
      <w:r>
        <w:rPr>
          <w:color w:val="313131"/>
          <w:sz w:val="24"/>
          <w:szCs w:val="24"/>
          <w:lang w:val="en-GB"/>
        </w:rPr>
        <w:t>, 76-102.</w:t>
      </w:r>
    </w:p>
    <w:p w14:paraId="20F603BB" w14:textId="77777777" w:rsidR="00F96B73" w:rsidRPr="00884F09" w:rsidRDefault="00F96B73" w:rsidP="00F96B73">
      <w:pPr>
        <w:tabs>
          <w:tab w:val="left" w:pos="420"/>
        </w:tabs>
        <w:ind w:left="426" w:hanging="426"/>
        <w:rPr>
          <w:sz w:val="24"/>
          <w:szCs w:val="24"/>
          <w:lang w:val="en-US"/>
        </w:rPr>
      </w:pPr>
      <w:r w:rsidRPr="00884F09">
        <w:rPr>
          <w:sz w:val="24"/>
          <w:szCs w:val="24"/>
          <w:lang w:val="en-US"/>
        </w:rPr>
        <w:tab/>
      </w:r>
      <w:r w:rsidR="00CD2BA8" w:rsidRPr="00884F09">
        <w:rPr>
          <w:sz w:val="24"/>
          <w:szCs w:val="24"/>
          <w:lang w:val="en-US"/>
        </w:rPr>
        <w:t>Edwards,</w:t>
      </w:r>
      <w:r w:rsidRPr="00884F09">
        <w:rPr>
          <w:sz w:val="24"/>
          <w:szCs w:val="24"/>
          <w:lang w:val="en-US"/>
        </w:rPr>
        <w:t xml:space="preserve"> Mark,</w:t>
      </w:r>
      <w:r w:rsidR="00CD2BA8" w:rsidRPr="00884F09">
        <w:rPr>
          <w:sz w:val="24"/>
          <w:szCs w:val="24"/>
          <w:lang w:val="en-US"/>
        </w:rPr>
        <w:t xml:space="preserve"> </w:t>
      </w:r>
      <w:r w:rsidR="00050574" w:rsidRPr="00884F09">
        <w:rPr>
          <w:sz w:val="24"/>
          <w:szCs w:val="24"/>
          <w:lang w:val="en-US"/>
        </w:rPr>
        <w:t xml:space="preserve">‘Markus Vinzent on the Resurrection’, in Joseph Verheyden, Andreas </w:t>
      </w:r>
      <w:r w:rsidRPr="00884F09">
        <w:rPr>
          <w:sz w:val="24"/>
          <w:szCs w:val="24"/>
          <w:lang w:val="en-US"/>
        </w:rPr>
        <w:t xml:space="preserve">Edwards, Mark, </w:t>
      </w:r>
      <w:r w:rsidRPr="00884F09">
        <w:rPr>
          <w:i/>
          <w:sz w:val="24"/>
          <w:szCs w:val="24"/>
          <w:lang w:val="en-US"/>
        </w:rPr>
        <w:t>Church Times</w:t>
      </w:r>
      <w:r w:rsidRPr="00884F09">
        <w:rPr>
          <w:sz w:val="24"/>
          <w:szCs w:val="24"/>
          <w:lang w:val="en-US"/>
        </w:rPr>
        <w:t>, 2.12.2011.</w:t>
      </w:r>
    </w:p>
    <w:p w14:paraId="18F9D31C" w14:textId="77777777" w:rsidR="00F96B73" w:rsidRPr="00884F09" w:rsidRDefault="00F96B73" w:rsidP="00F96B73">
      <w:pPr>
        <w:tabs>
          <w:tab w:val="left" w:pos="420"/>
        </w:tabs>
        <w:ind w:left="426" w:hanging="426"/>
        <w:rPr>
          <w:sz w:val="24"/>
          <w:szCs w:val="24"/>
          <w:lang w:val="fr-FR"/>
        </w:rPr>
      </w:pPr>
      <w:r w:rsidRPr="00884F09">
        <w:rPr>
          <w:sz w:val="24"/>
          <w:szCs w:val="24"/>
          <w:lang w:val="en-US"/>
        </w:rPr>
        <w:tab/>
      </w:r>
      <w:r w:rsidRPr="00884F09">
        <w:rPr>
          <w:sz w:val="24"/>
          <w:szCs w:val="24"/>
          <w:lang w:val="fr-FR"/>
        </w:rPr>
        <w:t xml:space="preserve">Guignart, Christoph, ‘Marcion et les Evangiles canoniques. A propos d'un livre récent’, </w:t>
      </w:r>
      <w:r w:rsidRPr="00884F09">
        <w:rPr>
          <w:i/>
          <w:sz w:val="24"/>
          <w:szCs w:val="24"/>
          <w:lang w:val="fr-FR"/>
        </w:rPr>
        <w:t>Études théologiques et religieuses</w:t>
      </w:r>
      <w:r w:rsidRPr="00884F09">
        <w:rPr>
          <w:sz w:val="24"/>
          <w:szCs w:val="24"/>
          <w:lang w:val="fr-FR"/>
        </w:rPr>
        <w:t xml:space="preserve"> 88 (2013), 347-363. </w:t>
      </w:r>
    </w:p>
    <w:p w14:paraId="43249929" w14:textId="77777777" w:rsidR="00F96B73" w:rsidRPr="00884F09" w:rsidRDefault="00F96B73" w:rsidP="00F96B73">
      <w:pPr>
        <w:tabs>
          <w:tab w:val="left" w:pos="420"/>
        </w:tabs>
        <w:ind w:left="426" w:hanging="426"/>
        <w:rPr>
          <w:sz w:val="24"/>
          <w:szCs w:val="24"/>
          <w:lang w:val="en-US"/>
        </w:rPr>
      </w:pPr>
      <w:r w:rsidRPr="00884F09">
        <w:rPr>
          <w:sz w:val="24"/>
          <w:szCs w:val="24"/>
          <w:lang w:val="fr-FR"/>
        </w:rPr>
        <w:tab/>
      </w:r>
      <w:r w:rsidRPr="00884F09">
        <w:rPr>
          <w:sz w:val="24"/>
          <w:szCs w:val="24"/>
          <w:lang w:val="en-US"/>
        </w:rPr>
        <w:t xml:space="preserve">Lieu, Judith, </w:t>
      </w:r>
      <w:r>
        <w:rPr>
          <w:rStyle w:val="Fett"/>
          <w:b w:val="0"/>
          <w:sz w:val="24"/>
          <w:szCs w:val="24"/>
          <w:lang w:val="en-GB"/>
        </w:rPr>
        <w:t xml:space="preserve">‘The Enduring Legacy of Pan-Marcionism: Review Article of M. Vinzent, </w:t>
      </w:r>
      <w:r>
        <w:rPr>
          <w:rStyle w:val="Fett"/>
          <w:b w:val="0"/>
          <w:i/>
          <w:sz w:val="24"/>
          <w:szCs w:val="24"/>
          <w:lang w:val="en-GB"/>
        </w:rPr>
        <w:t>Christ’s Resurrection in Early Christianity</w:t>
      </w:r>
      <w:r>
        <w:rPr>
          <w:rStyle w:val="Fett"/>
          <w:b w:val="0"/>
          <w:sz w:val="24"/>
          <w:szCs w:val="24"/>
          <w:lang w:val="en-GB"/>
        </w:rPr>
        <w:t xml:space="preserve">’, </w:t>
      </w:r>
      <w:r>
        <w:rPr>
          <w:rStyle w:val="Fett"/>
          <w:b w:val="0"/>
          <w:i/>
          <w:sz w:val="24"/>
          <w:szCs w:val="24"/>
          <w:lang w:val="en-GB"/>
        </w:rPr>
        <w:t>Journal of Ecclesiastical History</w:t>
      </w:r>
      <w:r>
        <w:rPr>
          <w:rStyle w:val="Fett"/>
          <w:b w:val="0"/>
          <w:sz w:val="24"/>
          <w:szCs w:val="24"/>
          <w:lang w:val="en-GB"/>
        </w:rPr>
        <w:t xml:space="preserve"> 64 (2013), 557-561.</w:t>
      </w:r>
    </w:p>
    <w:p w14:paraId="6E149860" w14:textId="77777777" w:rsidR="00CD2BA8" w:rsidRPr="00884F09" w:rsidRDefault="00F96B73" w:rsidP="00F96B73">
      <w:pPr>
        <w:tabs>
          <w:tab w:val="left" w:pos="420"/>
        </w:tabs>
        <w:ind w:left="426" w:hanging="426"/>
        <w:rPr>
          <w:sz w:val="24"/>
          <w:szCs w:val="24"/>
          <w:lang w:val="en-US"/>
        </w:rPr>
      </w:pPr>
      <w:r w:rsidRPr="00884F09">
        <w:rPr>
          <w:sz w:val="24"/>
          <w:szCs w:val="24"/>
          <w:lang w:val="en-US"/>
        </w:rPr>
        <w:tab/>
      </w:r>
      <w:r w:rsidR="00050574" w:rsidRPr="00884F09">
        <w:rPr>
          <w:sz w:val="24"/>
          <w:szCs w:val="24"/>
          <w:lang w:val="en-US"/>
        </w:rPr>
        <w:t xml:space="preserve">Merkt, Tobias Nicklas (eds), </w:t>
      </w:r>
      <w:r w:rsidR="00050574" w:rsidRPr="00884F09">
        <w:rPr>
          <w:i/>
          <w:sz w:val="24"/>
          <w:szCs w:val="24"/>
          <w:lang w:val="en-US"/>
        </w:rPr>
        <w:t>‘If Christ has not been raised ...’ Studies on the Reception of the Resurrection Stories and the Belief in the Resurrection in the Early Church</w:t>
      </w:r>
      <w:r w:rsidR="00050574" w:rsidRPr="00884F09">
        <w:rPr>
          <w:sz w:val="24"/>
          <w:szCs w:val="24"/>
          <w:lang w:val="en-US"/>
        </w:rPr>
        <w:t>, Novum Testamentum et Orbis Antiquus/Studien zur Umwelt des Neuen Testaments 115 (G</w:t>
      </w:r>
      <w:r w:rsidR="00050574" w:rsidRPr="00050574">
        <w:rPr>
          <w:sz w:val="24"/>
          <w:szCs w:val="24"/>
          <w:lang w:val="en-GB"/>
        </w:rPr>
        <w:t>ö</w:t>
      </w:r>
      <w:r w:rsidR="00050574">
        <w:rPr>
          <w:sz w:val="24"/>
          <w:szCs w:val="24"/>
          <w:lang w:val="en-GB"/>
        </w:rPr>
        <w:t xml:space="preserve">ttingen, Bristol/USA), </w:t>
      </w:r>
      <w:r w:rsidR="00050574" w:rsidRPr="00884F09">
        <w:rPr>
          <w:sz w:val="24"/>
          <w:szCs w:val="24"/>
          <w:lang w:val="en-US"/>
        </w:rPr>
        <w:t>123-34.</w:t>
      </w:r>
    </w:p>
    <w:p w14:paraId="27269CF4" w14:textId="77777777" w:rsidR="00F96B73" w:rsidRDefault="00CD2BA8" w:rsidP="00F96B73">
      <w:pPr>
        <w:tabs>
          <w:tab w:val="left" w:pos="420"/>
        </w:tabs>
        <w:ind w:left="426" w:hanging="426"/>
        <w:rPr>
          <w:sz w:val="24"/>
          <w:szCs w:val="24"/>
        </w:rPr>
      </w:pPr>
      <w:r w:rsidRPr="00884F09">
        <w:rPr>
          <w:sz w:val="24"/>
          <w:szCs w:val="24"/>
          <w:lang w:val="en-US"/>
        </w:rPr>
        <w:tab/>
      </w:r>
      <w:r w:rsidR="00F96B73" w:rsidRPr="00884F09">
        <w:rPr>
          <w:sz w:val="24"/>
          <w:szCs w:val="24"/>
        </w:rPr>
        <w:t>M</w:t>
      </w:r>
      <w:r w:rsidR="00F96B73">
        <w:rPr>
          <w:sz w:val="24"/>
          <w:szCs w:val="24"/>
        </w:rPr>
        <w:t xml:space="preserve">ühlenberg, </w:t>
      </w:r>
      <w:r w:rsidR="00F96B73" w:rsidRPr="00884F09">
        <w:rPr>
          <w:sz w:val="24"/>
          <w:szCs w:val="24"/>
        </w:rPr>
        <w:t>Ekkehard,</w:t>
      </w:r>
      <w:r w:rsidR="00F96B73">
        <w:rPr>
          <w:sz w:val="24"/>
          <w:szCs w:val="24"/>
        </w:rPr>
        <w:t xml:space="preserve"> </w:t>
      </w:r>
      <w:r w:rsidR="00F96B73">
        <w:rPr>
          <w:i/>
          <w:sz w:val="24"/>
          <w:szCs w:val="24"/>
        </w:rPr>
        <w:t>Theologische Literaturzeitung</w:t>
      </w:r>
      <w:r w:rsidR="00F96B73">
        <w:rPr>
          <w:sz w:val="24"/>
          <w:szCs w:val="24"/>
        </w:rPr>
        <w:t xml:space="preserve"> 137 (2012), 832-4.</w:t>
      </w:r>
    </w:p>
    <w:p w14:paraId="0F5FFCB5" w14:textId="77777777" w:rsidR="00F96B73" w:rsidRPr="00884F09" w:rsidRDefault="00F96B73" w:rsidP="00F96B73">
      <w:pPr>
        <w:tabs>
          <w:tab w:val="left" w:pos="420"/>
        </w:tabs>
        <w:ind w:left="426" w:hanging="426"/>
        <w:rPr>
          <w:color w:val="262626"/>
          <w:sz w:val="24"/>
          <w:szCs w:val="24"/>
        </w:rPr>
      </w:pPr>
      <w:r>
        <w:rPr>
          <w:sz w:val="24"/>
          <w:szCs w:val="24"/>
        </w:rPr>
        <w:lastRenderedPageBreak/>
        <w:tab/>
      </w:r>
      <w:r w:rsidRPr="00884F09">
        <w:rPr>
          <w:color w:val="262626"/>
          <w:sz w:val="24"/>
          <w:szCs w:val="24"/>
        </w:rPr>
        <w:t xml:space="preserve">Mulder, Frederik, </w:t>
      </w:r>
      <w:r w:rsidRPr="00884F09">
        <w:rPr>
          <w:i/>
          <w:iCs/>
          <w:color w:val="262626"/>
          <w:sz w:val="24"/>
          <w:szCs w:val="24"/>
        </w:rPr>
        <w:t xml:space="preserve">Theology </w:t>
      </w:r>
      <w:r w:rsidRPr="00884F09">
        <w:rPr>
          <w:color w:val="262626"/>
          <w:sz w:val="24"/>
          <w:szCs w:val="24"/>
        </w:rPr>
        <w:t>115 (2012), 123-4.</w:t>
      </w:r>
    </w:p>
    <w:p w14:paraId="706E6AD7" w14:textId="77777777" w:rsidR="00F96B73" w:rsidRDefault="00F96B73" w:rsidP="00F96B73">
      <w:pPr>
        <w:tabs>
          <w:tab w:val="left" w:pos="420"/>
        </w:tabs>
        <w:ind w:left="426" w:hanging="426"/>
        <w:rPr>
          <w:sz w:val="24"/>
          <w:szCs w:val="24"/>
          <w:lang w:val="en-GB"/>
        </w:rPr>
      </w:pPr>
      <w:r w:rsidRPr="00884F09">
        <w:rPr>
          <w:color w:val="262626"/>
          <w:sz w:val="24"/>
          <w:szCs w:val="24"/>
        </w:rPr>
        <w:tab/>
      </w:r>
      <w:r w:rsidRPr="00F96B73">
        <w:rPr>
          <w:sz w:val="24"/>
          <w:szCs w:val="24"/>
          <w:lang w:val="en-GB"/>
        </w:rPr>
        <w:t>Pervo, Richard I.</w:t>
      </w:r>
      <w:r>
        <w:rPr>
          <w:sz w:val="24"/>
          <w:szCs w:val="24"/>
          <w:lang w:val="en-GB"/>
        </w:rPr>
        <w:t>,</w:t>
      </w:r>
      <w:r w:rsidRPr="00F96B73">
        <w:rPr>
          <w:sz w:val="24"/>
          <w:szCs w:val="24"/>
          <w:lang w:val="en-GB"/>
        </w:rPr>
        <w:t xml:space="preserve"> </w:t>
      </w:r>
      <w:r w:rsidRPr="00F96B73">
        <w:rPr>
          <w:i/>
          <w:sz w:val="24"/>
          <w:szCs w:val="24"/>
          <w:lang w:val="en-GB"/>
        </w:rPr>
        <w:t>Sewanee Theological Review</w:t>
      </w:r>
      <w:r w:rsidRPr="00F96B73">
        <w:rPr>
          <w:sz w:val="24"/>
          <w:szCs w:val="24"/>
          <w:lang w:val="en-GB"/>
        </w:rPr>
        <w:t xml:space="preserve"> 55 (2012), 448-9.</w:t>
      </w:r>
    </w:p>
    <w:p w14:paraId="5705B80F" w14:textId="77777777" w:rsidR="00550B8D" w:rsidRPr="00884F09" w:rsidRDefault="00F96B73" w:rsidP="00F96B73">
      <w:pPr>
        <w:tabs>
          <w:tab w:val="left" w:pos="420"/>
        </w:tabs>
        <w:ind w:left="426" w:hanging="426"/>
        <w:rPr>
          <w:sz w:val="24"/>
          <w:szCs w:val="24"/>
          <w:lang w:val="it-IT"/>
        </w:rPr>
      </w:pPr>
      <w:r>
        <w:rPr>
          <w:sz w:val="24"/>
          <w:szCs w:val="24"/>
          <w:lang w:val="en-GB"/>
        </w:rPr>
        <w:tab/>
      </w:r>
      <w:r w:rsidR="00550B8D" w:rsidRPr="00884F09">
        <w:rPr>
          <w:sz w:val="24"/>
          <w:szCs w:val="24"/>
          <w:lang w:val="it-IT"/>
        </w:rPr>
        <w:t>Röhser,</w:t>
      </w:r>
      <w:r w:rsidRPr="00884F09">
        <w:rPr>
          <w:sz w:val="24"/>
          <w:szCs w:val="24"/>
          <w:lang w:val="it-IT"/>
        </w:rPr>
        <w:t xml:space="preserve"> Günther,</w:t>
      </w:r>
      <w:r w:rsidR="00550B8D" w:rsidRPr="00884F09">
        <w:rPr>
          <w:sz w:val="24"/>
          <w:szCs w:val="24"/>
          <w:lang w:val="it-IT"/>
        </w:rPr>
        <w:t xml:space="preserve"> </w:t>
      </w:r>
      <w:r w:rsidR="00550B8D" w:rsidRPr="00884F09">
        <w:rPr>
          <w:i/>
          <w:sz w:val="24"/>
          <w:szCs w:val="24"/>
          <w:lang w:val="it-IT"/>
        </w:rPr>
        <w:t>Theologische Revue</w:t>
      </w:r>
      <w:r w:rsidR="001D5C33" w:rsidRPr="00884F09">
        <w:rPr>
          <w:sz w:val="24"/>
          <w:szCs w:val="24"/>
          <w:lang w:val="it-IT"/>
        </w:rPr>
        <w:t xml:space="preserve"> 109 (2013),</w:t>
      </w:r>
      <w:r w:rsidR="00550B8D" w:rsidRPr="00884F09">
        <w:rPr>
          <w:sz w:val="24"/>
          <w:szCs w:val="24"/>
          <w:lang w:val="it-IT"/>
        </w:rPr>
        <w:t xml:space="preserve"> 287-9.</w:t>
      </w:r>
    </w:p>
    <w:p w14:paraId="1172FE54" w14:textId="77777777" w:rsidR="00550B8D" w:rsidRPr="00884F09" w:rsidRDefault="00550B8D" w:rsidP="00F96B73">
      <w:pPr>
        <w:tabs>
          <w:tab w:val="left" w:pos="420"/>
        </w:tabs>
        <w:ind w:left="426" w:hanging="426"/>
        <w:rPr>
          <w:sz w:val="24"/>
          <w:szCs w:val="24"/>
          <w:lang w:val="it-IT"/>
        </w:rPr>
      </w:pPr>
      <w:r w:rsidRPr="00884F09">
        <w:rPr>
          <w:sz w:val="24"/>
          <w:szCs w:val="24"/>
          <w:lang w:val="it-IT"/>
        </w:rPr>
        <w:tab/>
        <w:t>Scafi,</w:t>
      </w:r>
      <w:r w:rsidR="00F96B73" w:rsidRPr="00884F09">
        <w:rPr>
          <w:sz w:val="24"/>
          <w:szCs w:val="24"/>
          <w:lang w:val="it-IT"/>
        </w:rPr>
        <w:t xml:space="preserve"> Alessandro,</w:t>
      </w:r>
      <w:r w:rsidRPr="00884F09">
        <w:rPr>
          <w:sz w:val="24"/>
          <w:szCs w:val="24"/>
          <w:lang w:val="it-IT"/>
        </w:rPr>
        <w:t xml:space="preserve"> </w:t>
      </w:r>
      <w:r w:rsidRPr="00884F09">
        <w:rPr>
          <w:i/>
          <w:sz w:val="24"/>
          <w:szCs w:val="24"/>
          <w:lang w:val="it-IT"/>
        </w:rPr>
        <w:t>Domenica/Corriere della Sera</w:t>
      </w:r>
      <w:r w:rsidR="001D5C33" w:rsidRPr="00884F09">
        <w:rPr>
          <w:sz w:val="24"/>
          <w:szCs w:val="24"/>
          <w:lang w:val="it-IT"/>
        </w:rPr>
        <w:t xml:space="preserve"> 11.11.2012,</w:t>
      </w:r>
      <w:r w:rsidRPr="00884F09">
        <w:rPr>
          <w:sz w:val="24"/>
          <w:szCs w:val="24"/>
          <w:lang w:val="it-IT"/>
        </w:rPr>
        <w:t xml:space="preserve"> 28.</w:t>
      </w:r>
    </w:p>
    <w:p w14:paraId="03939F0E" w14:textId="77777777" w:rsidR="00F96B73" w:rsidRPr="001D5C33" w:rsidRDefault="00550B8D" w:rsidP="00F96B73">
      <w:pPr>
        <w:tabs>
          <w:tab w:val="left" w:pos="420"/>
        </w:tabs>
        <w:ind w:left="426" w:hanging="426"/>
        <w:rPr>
          <w:sz w:val="24"/>
          <w:szCs w:val="24"/>
          <w:lang w:val="en-GB"/>
        </w:rPr>
      </w:pPr>
      <w:r w:rsidRPr="00884F09">
        <w:rPr>
          <w:sz w:val="24"/>
          <w:szCs w:val="24"/>
          <w:lang w:val="it-IT"/>
        </w:rPr>
        <w:tab/>
      </w:r>
      <w:r w:rsidR="00F96B73" w:rsidRPr="001D5C33">
        <w:rPr>
          <w:sz w:val="24"/>
          <w:szCs w:val="24"/>
          <w:lang w:val="en-GB"/>
        </w:rPr>
        <w:t>Sim,</w:t>
      </w:r>
      <w:r w:rsidR="00F96B73">
        <w:rPr>
          <w:sz w:val="24"/>
          <w:szCs w:val="24"/>
          <w:lang w:val="en-GB"/>
        </w:rPr>
        <w:t xml:space="preserve"> Ronnie J.,</w:t>
      </w:r>
      <w:r w:rsidR="00F96B73" w:rsidRPr="001D5C33">
        <w:rPr>
          <w:sz w:val="24"/>
          <w:szCs w:val="24"/>
          <w:lang w:val="en-GB"/>
        </w:rPr>
        <w:t xml:space="preserve"> </w:t>
      </w:r>
      <w:r w:rsidR="00F96B73" w:rsidRPr="001D5C33">
        <w:rPr>
          <w:i/>
          <w:sz w:val="24"/>
          <w:szCs w:val="24"/>
          <w:lang w:val="en-GB"/>
        </w:rPr>
        <w:t>Journal for</w:t>
      </w:r>
      <w:r w:rsidR="00F96B73">
        <w:rPr>
          <w:i/>
          <w:sz w:val="24"/>
          <w:szCs w:val="24"/>
          <w:lang w:val="en-GB"/>
        </w:rPr>
        <w:t xml:space="preserve"> the Study of the New Testament</w:t>
      </w:r>
      <w:r w:rsidR="00F96B73">
        <w:rPr>
          <w:sz w:val="24"/>
          <w:szCs w:val="24"/>
          <w:lang w:val="en-GB"/>
        </w:rPr>
        <w:t xml:space="preserve"> 34(5) (2012), 130-1.</w:t>
      </w:r>
    </w:p>
    <w:p w14:paraId="51499AF3" w14:textId="77777777" w:rsidR="00550B8D" w:rsidRPr="00884F09" w:rsidRDefault="00F96B73" w:rsidP="00F96B73">
      <w:pPr>
        <w:tabs>
          <w:tab w:val="left" w:pos="420"/>
        </w:tabs>
        <w:ind w:left="426" w:hanging="426"/>
        <w:rPr>
          <w:sz w:val="24"/>
          <w:szCs w:val="24"/>
          <w:lang w:val="en-US"/>
        </w:rPr>
      </w:pPr>
      <w:r>
        <w:rPr>
          <w:sz w:val="24"/>
          <w:szCs w:val="24"/>
          <w:lang w:val="en-GB"/>
        </w:rPr>
        <w:tab/>
      </w:r>
      <w:r w:rsidRPr="00884F09">
        <w:rPr>
          <w:sz w:val="24"/>
          <w:szCs w:val="24"/>
          <w:lang w:val="en-US"/>
        </w:rPr>
        <w:t>Twigg, Matthew,</w:t>
      </w:r>
      <w:r w:rsidR="00550B8D" w:rsidRPr="00884F09">
        <w:rPr>
          <w:sz w:val="24"/>
          <w:szCs w:val="24"/>
          <w:lang w:val="en-US"/>
        </w:rPr>
        <w:t xml:space="preserve"> </w:t>
      </w:r>
      <w:r w:rsidR="00550B8D" w:rsidRPr="00884F09">
        <w:rPr>
          <w:i/>
          <w:sz w:val="24"/>
          <w:szCs w:val="24"/>
          <w:lang w:val="en-US"/>
        </w:rPr>
        <w:t>Expository Times</w:t>
      </w:r>
      <w:r w:rsidR="00550B8D" w:rsidRPr="00884F09">
        <w:rPr>
          <w:sz w:val="24"/>
          <w:szCs w:val="24"/>
          <w:lang w:val="en-US"/>
        </w:rPr>
        <w:t xml:space="preserve"> 124(4) (2</w:t>
      </w:r>
      <w:r w:rsidR="001D5C33" w:rsidRPr="00884F09">
        <w:rPr>
          <w:sz w:val="24"/>
          <w:szCs w:val="24"/>
          <w:lang w:val="en-US"/>
        </w:rPr>
        <w:t>012),</w:t>
      </w:r>
      <w:r w:rsidR="00550B8D" w:rsidRPr="00884F09">
        <w:rPr>
          <w:sz w:val="24"/>
          <w:szCs w:val="24"/>
          <w:lang w:val="en-US"/>
        </w:rPr>
        <w:t xml:space="preserve"> 201-2.</w:t>
      </w:r>
    </w:p>
    <w:p w14:paraId="0FCA4554" w14:textId="6BA7427D" w:rsidR="00550B8D" w:rsidRDefault="00550B8D" w:rsidP="00F96B73">
      <w:pPr>
        <w:tabs>
          <w:tab w:val="left" w:pos="420"/>
        </w:tabs>
        <w:ind w:left="426" w:hanging="426"/>
        <w:rPr>
          <w:sz w:val="24"/>
          <w:szCs w:val="24"/>
          <w:lang w:val="en-GB"/>
        </w:rPr>
      </w:pPr>
      <w:r w:rsidRPr="00884F09">
        <w:rPr>
          <w:sz w:val="24"/>
          <w:szCs w:val="24"/>
          <w:lang w:val="en-US"/>
        </w:rPr>
        <w:tab/>
      </w:r>
      <w:r w:rsidR="001D5C33">
        <w:rPr>
          <w:sz w:val="24"/>
          <w:szCs w:val="24"/>
          <w:lang w:val="en-GB"/>
        </w:rPr>
        <w:t>Wickham,</w:t>
      </w:r>
      <w:r w:rsidR="00F96B73">
        <w:rPr>
          <w:sz w:val="24"/>
          <w:szCs w:val="24"/>
          <w:lang w:val="en-GB"/>
        </w:rPr>
        <w:t xml:space="preserve"> Lione</w:t>
      </w:r>
      <w:r w:rsidR="006E6D7B">
        <w:rPr>
          <w:sz w:val="24"/>
          <w:szCs w:val="24"/>
          <w:lang w:val="en-GB"/>
        </w:rPr>
        <w:t>l</w:t>
      </w:r>
      <w:r w:rsidR="00F96B73">
        <w:rPr>
          <w:sz w:val="24"/>
          <w:szCs w:val="24"/>
          <w:lang w:val="en-GB"/>
        </w:rPr>
        <w:t>,</w:t>
      </w:r>
      <w:r>
        <w:rPr>
          <w:sz w:val="24"/>
          <w:szCs w:val="24"/>
          <w:lang w:val="en-GB"/>
        </w:rPr>
        <w:t xml:space="preserve"> </w:t>
      </w:r>
      <w:r>
        <w:rPr>
          <w:i/>
          <w:sz w:val="24"/>
          <w:szCs w:val="24"/>
          <w:lang w:val="en-GB"/>
        </w:rPr>
        <w:t>Times Literary Supplements</w:t>
      </w:r>
      <w:r>
        <w:rPr>
          <w:sz w:val="24"/>
          <w:szCs w:val="24"/>
          <w:lang w:val="en-GB"/>
        </w:rPr>
        <w:t xml:space="preserve"> 6.1.2012, p. 27.</w:t>
      </w:r>
    </w:p>
    <w:p w14:paraId="5DD27451" w14:textId="77777777" w:rsidR="00550B8D" w:rsidRPr="001D5C33" w:rsidRDefault="001D5C33" w:rsidP="001D5C33">
      <w:pPr>
        <w:tabs>
          <w:tab w:val="left" w:pos="420"/>
        </w:tabs>
        <w:ind w:left="426" w:hanging="426"/>
        <w:rPr>
          <w:sz w:val="24"/>
          <w:szCs w:val="24"/>
          <w:lang w:val="en-GB"/>
        </w:rPr>
      </w:pPr>
      <w:r>
        <w:rPr>
          <w:sz w:val="24"/>
          <w:szCs w:val="24"/>
          <w:lang w:val="en-GB"/>
        </w:rPr>
        <w:tab/>
      </w:r>
    </w:p>
    <w:p w14:paraId="6DC5283B" w14:textId="77777777" w:rsidR="00550B8D" w:rsidRDefault="00550B8D">
      <w:pPr>
        <w:tabs>
          <w:tab w:val="left" w:pos="420"/>
        </w:tabs>
        <w:ind w:left="426" w:hanging="426"/>
        <w:rPr>
          <w:sz w:val="24"/>
          <w:szCs w:val="24"/>
        </w:rPr>
      </w:pPr>
      <w:r>
        <w:rPr>
          <w:sz w:val="24"/>
          <w:szCs w:val="24"/>
        </w:rPr>
        <w:t xml:space="preserve">M11. </w:t>
      </w:r>
      <w:r>
        <w:rPr>
          <w:i/>
          <w:sz w:val="24"/>
          <w:szCs w:val="24"/>
        </w:rPr>
        <w:t>Der Ursprung des Apostolikums im Urteil der kritischen Forschung</w:t>
      </w:r>
      <w:r>
        <w:rPr>
          <w:sz w:val="24"/>
          <w:szCs w:val="24"/>
        </w:rPr>
        <w:t xml:space="preserve"> (FKDG 89), Goettingen: Vandenhoeck&amp;Ruprecht 2006.</w:t>
      </w:r>
    </w:p>
    <w:p w14:paraId="3FA55359" w14:textId="77777777" w:rsidR="00550B8D" w:rsidRPr="00884F09" w:rsidRDefault="00550B8D">
      <w:pPr>
        <w:tabs>
          <w:tab w:val="left" w:pos="420"/>
        </w:tabs>
        <w:ind w:left="426" w:hanging="426"/>
        <w:rPr>
          <w:sz w:val="24"/>
          <w:szCs w:val="24"/>
        </w:rPr>
      </w:pPr>
      <w:r>
        <w:rPr>
          <w:sz w:val="24"/>
          <w:szCs w:val="24"/>
        </w:rPr>
        <w:tab/>
      </w:r>
      <w:r w:rsidRPr="00884F09">
        <w:rPr>
          <w:sz w:val="24"/>
          <w:szCs w:val="24"/>
        </w:rPr>
        <w:t xml:space="preserve">Rev.: </w:t>
      </w:r>
    </w:p>
    <w:p w14:paraId="447B572C" w14:textId="77777777" w:rsidR="00550B8D" w:rsidRDefault="00550B8D">
      <w:pPr>
        <w:tabs>
          <w:tab w:val="left" w:pos="420"/>
        </w:tabs>
        <w:ind w:left="426" w:hanging="426"/>
        <w:rPr>
          <w:sz w:val="24"/>
          <w:szCs w:val="24"/>
        </w:rPr>
      </w:pPr>
      <w:r w:rsidRPr="00884F09">
        <w:rPr>
          <w:sz w:val="24"/>
          <w:szCs w:val="24"/>
        </w:rPr>
        <w:tab/>
      </w:r>
      <w:r>
        <w:rPr>
          <w:sz w:val="24"/>
          <w:szCs w:val="24"/>
          <w:lang w:eastAsia="zh-CN"/>
        </w:rPr>
        <w:t>Paul J.J. van Geest:</w:t>
      </w:r>
      <w:r>
        <w:rPr>
          <w:sz w:val="24"/>
          <w:szCs w:val="24"/>
        </w:rPr>
        <w:t xml:space="preserve"> </w:t>
      </w:r>
      <w:r>
        <w:rPr>
          <w:i/>
          <w:sz w:val="24"/>
          <w:szCs w:val="24"/>
        </w:rPr>
        <w:t>Theologische Literaturzeitung</w:t>
      </w:r>
      <w:r>
        <w:rPr>
          <w:sz w:val="24"/>
          <w:szCs w:val="24"/>
        </w:rPr>
        <w:t xml:space="preserve"> 136 (2011) 184f.</w:t>
      </w:r>
    </w:p>
    <w:p w14:paraId="4ACC04A8" w14:textId="77777777" w:rsidR="00550B8D" w:rsidRDefault="00550B8D">
      <w:pPr>
        <w:tabs>
          <w:tab w:val="left" w:pos="420"/>
        </w:tabs>
        <w:ind w:left="426" w:hanging="426"/>
        <w:rPr>
          <w:sz w:val="24"/>
          <w:szCs w:val="24"/>
          <w:lang w:val="nl-NL"/>
        </w:rPr>
      </w:pPr>
      <w:r>
        <w:rPr>
          <w:sz w:val="24"/>
          <w:szCs w:val="24"/>
        </w:rPr>
        <w:tab/>
      </w:r>
      <w:r>
        <w:rPr>
          <w:sz w:val="24"/>
          <w:szCs w:val="24"/>
          <w:lang w:val="nl-NL"/>
        </w:rPr>
        <w:t xml:space="preserve">Theo Korteweg: </w:t>
      </w:r>
      <w:r>
        <w:rPr>
          <w:i/>
          <w:sz w:val="24"/>
          <w:szCs w:val="24"/>
          <w:lang w:val="nl-NL"/>
        </w:rPr>
        <w:t>Kerk en Theologie</w:t>
      </w:r>
      <w:r>
        <w:rPr>
          <w:sz w:val="24"/>
          <w:szCs w:val="24"/>
          <w:lang w:val="nl-NL"/>
        </w:rPr>
        <w:t xml:space="preserve"> 60 (2009) 272-274</w:t>
      </w:r>
    </w:p>
    <w:p w14:paraId="0FDB7A6D" w14:textId="77777777" w:rsidR="00550B8D" w:rsidRPr="00884F09" w:rsidRDefault="00550B8D">
      <w:pPr>
        <w:tabs>
          <w:tab w:val="left" w:pos="420"/>
        </w:tabs>
        <w:ind w:left="426" w:hanging="426"/>
        <w:rPr>
          <w:sz w:val="24"/>
          <w:szCs w:val="24"/>
          <w:lang w:val="en-US"/>
        </w:rPr>
      </w:pPr>
      <w:r>
        <w:rPr>
          <w:sz w:val="24"/>
          <w:szCs w:val="24"/>
          <w:lang w:val="nl-NL"/>
        </w:rPr>
        <w:tab/>
      </w:r>
      <w:r w:rsidRPr="00884F09">
        <w:rPr>
          <w:sz w:val="24"/>
          <w:szCs w:val="24"/>
          <w:lang w:val="en-US"/>
        </w:rPr>
        <w:t xml:space="preserve">Peter Gemeinhardt: </w:t>
      </w:r>
      <w:r w:rsidRPr="00884F09">
        <w:rPr>
          <w:i/>
          <w:sz w:val="24"/>
          <w:szCs w:val="24"/>
          <w:lang w:val="en-US"/>
        </w:rPr>
        <w:t>ZKG</w:t>
      </w:r>
      <w:r w:rsidRPr="00884F09">
        <w:rPr>
          <w:sz w:val="24"/>
          <w:szCs w:val="24"/>
          <w:lang w:val="en-US"/>
        </w:rPr>
        <w:t xml:space="preserve"> 119 (2008) 101-104</w:t>
      </w:r>
    </w:p>
    <w:p w14:paraId="71F44F75" w14:textId="77777777" w:rsidR="00550B8D" w:rsidRDefault="00550B8D">
      <w:pPr>
        <w:tabs>
          <w:tab w:val="left" w:pos="420"/>
        </w:tabs>
        <w:ind w:left="426" w:hanging="426"/>
        <w:rPr>
          <w:sz w:val="24"/>
          <w:szCs w:val="24"/>
          <w:lang w:val="en-GB"/>
        </w:rPr>
      </w:pPr>
      <w:r w:rsidRPr="00884F09">
        <w:rPr>
          <w:sz w:val="24"/>
          <w:szCs w:val="24"/>
          <w:lang w:val="en-US"/>
        </w:rPr>
        <w:tab/>
      </w:r>
      <w:r>
        <w:rPr>
          <w:rStyle w:val="medium-font"/>
          <w:color w:val="333333"/>
          <w:sz w:val="24"/>
          <w:szCs w:val="24"/>
          <w:lang w:val="en-GB"/>
        </w:rPr>
        <w:t xml:space="preserve">Jonathan Joseph Armstrong: </w:t>
      </w:r>
      <w:r>
        <w:rPr>
          <w:rStyle w:val="medium-font"/>
          <w:i/>
          <w:color w:val="333333"/>
          <w:sz w:val="24"/>
          <w:szCs w:val="24"/>
          <w:lang w:val="en-GB"/>
        </w:rPr>
        <w:t>Westminster Theological Journal</w:t>
      </w:r>
      <w:r>
        <w:rPr>
          <w:rStyle w:val="medium-font"/>
          <w:color w:val="333333"/>
          <w:sz w:val="24"/>
          <w:szCs w:val="24"/>
          <w:lang w:val="en-GB"/>
        </w:rPr>
        <w:t xml:space="preserve"> 70 (2008) 191-194, 193: ‘Vinzent's exhaustiveness may produce tiresome reading, but the case he amasses does eventually become persuasive’</w:t>
      </w:r>
    </w:p>
    <w:p w14:paraId="44992D9F" w14:textId="77777777" w:rsidR="00550B8D" w:rsidRPr="00884F09" w:rsidRDefault="00550B8D">
      <w:pPr>
        <w:tabs>
          <w:tab w:val="left" w:pos="420"/>
        </w:tabs>
        <w:ind w:left="426" w:hanging="426"/>
        <w:rPr>
          <w:sz w:val="24"/>
          <w:szCs w:val="24"/>
          <w:lang w:val="en-US"/>
        </w:rPr>
      </w:pPr>
      <w:r w:rsidRPr="00884F09">
        <w:rPr>
          <w:sz w:val="24"/>
          <w:szCs w:val="24"/>
          <w:lang w:val="en-US"/>
        </w:rPr>
        <w:tab/>
        <w:t xml:space="preserve">Lionel Wickham: </w:t>
      </w:r>
      <w:r w:rsidRPr="00884F09">
        <w:rPr>
          <w:i/>
          <w:sz w:val="24"/>
          <w:szCs w:val="24"/>
          <w:lang w:val="en-US"/>
        </w:rPr>
        <w:t>Journal of Ecclesiastical History</w:t>
      </w:r>
      <w:r w:rsidRPr="00884F09">
        <w:rPr>
          <w:sz w:val="24"/>
          <w:szCs w:val="24"/>
          <w:lang w:val="en-US"/>
        </w:rPr>
        <w:t xml:space="preserve"> 58 (2007) 1p.</w:t>
      </w:r>
    </w:p>
    <w:p w14:paraId="4377F8D0" w14:textId="77777777" w:rsidR="00550B8D" w:rsidRDefault="00550B8D">
      <w:pPr>
        <w:tabs>
          <w:tab w:val="left" w:pos="420"/>
        </w:tabs>
        <w:ind w:left="426" w:hanging="426"/>
        <w:rPr>
          <w:sz w:val="24"/>
          <w:szCs w:val="24"/>
          <w:lang w:val="en-GB"/>
        </w:rPr>
      </w:pPr>
      <w:r w:rsidRPr="00884F09">
        <w:rPr>
          <w:sz w:val="24"/>
          <w:szCs w:val="24"/>
          <w:lang w:val="en-US"/>
        </w:rPr>
        <w:tab/>
      </w:r>
      <w:r>
        <w:rPr>
          <w:sz w:val="24"/>
          <w:szCs w:val="24"/>
          <w:lang w:val="en-GB"/>
        </w:rPr>
        <w:t xml:space="preserve">Jens Schroeter: </w:t>
      </w:r>
      <w:r>
        <w:rPr>
          <w:i/>
          <w:sz w:val="24"/>
          <w:szCs w:val="24"/>
          <w:lang w:val="en-GB"/>
        </w:rPr>
        <w:t>RBL</w:t>
      </w:r>
      <w:r>
        <w:rPr>
          <w:sz w:val="24"/>
          <w:szCs w:val="24"/>
          <w:lang w:val="en-GB"/>
        </w:rPr>
        <w:t xml:space="preserve"> 08 (2007) (6p.)</w:t>
      </w:r>
    </w:p>
    <w:p w14:paraId="6C912B69" w14:textId="77777777" w:rsidR="00550B8D" w:rsidRDefault="00550B8D">
      <w:pPr>
        <w:tabs>
          <w:tab w:val="left" w:pos="420"/>
        </w:tabs>
        <w:ind w:left="426" w:hanging="426"/>
        <w:rPr>
          <w:sz w:val="24"/>
          <w:szCs w:val="24"/>
          <w:lang w:val="en-GB"/>
        </w:rPr>
      </w:pPr>
      <w:r>
        <w:rPr>
          <w:sz w:val="24"/>
          <w:szCs w:val="24"/>
          <w:lang w:val="en-GB"/>
        </w:rPr>
        <w:tab/>
        <w:t xml:space="preserve">L. H. Westra: </w:t>
      </w:r>
      <w:r>
        <w:rPr>
          <w:i/>
          <w:sz w:val="24"/>
          <w:szCs w:val="24"/>
          <w:lang w:val="en-GB"/>
        </w:rPr>
        <w:t>The Catholic Historical Review</w:t>
      </w:r>
      <w:r>
        <w:rPr>
          <w:sz w:val="24"/>
          <w:szCs w:val="24"/>
          <w:lang w:val="en-GB"/>
        </w:rPr>
        <w:t xml:space="preserve"> July 2007 (2p.)</w:t>
      </w:r>
    </w:p>
    <w:p w14:paraId="183B51E9" w14:textId="77777777" w:rsidR="00550B8D" w:rsidRDefault="00550B8D">
      <w:pPr>
        <w:tabs>
          <w:tab w:val="left" w:pos="420"/>
        </w:tabs>
        <w:ind w:left="426" w:hanging="426"/>
        <w:rPr>
          <w:sz w:val="24"/>
          <w:szCs w:val="24"/>
        </w:rPr>
      </w:pPr>
      <w:r>
        <w:rPr>
          <w:sz w:val="24"/>
          <w:szCs w:val="24"/>
          <w:lang w:val="en-GB"/>
        </w:rPr>
        <w:tab/>
      </w:r>
      <w:r>
        <w:rPr>
          <w:sz w:val="24"/>
          <w:szCs w:val="24"/>
        </w:rPr>
        <w:t xml:space="preserve">A. Ehrensperger, </w:t>
      </w:r>
      <w:r>
        <w:rPr>
          <w:i/>
          <w:sz w:val="24"/>
          <w:szCs w:val="24"/>
        </w:rPr>
        <w:t>Musik und Gottesdienst. Zeitschrift fuer ev. Kirchenmusik</w:t>
      </w:r>
      <w:r>
        <w:rPr>
          <w:sz w:val="24"/>
          <w:szCs w:val="24"/>
        </w:rPr>
        <w:t xml:space="preserve"> 5 (2006) (2p.)</w:t>
      </w:r>
    </w:p>
    <w:p w14:paraId="36C20760" w14:textId="77777777" w:rsidR="00550B8D" w:rsidRDefault="00550B8D">
      <w:pPr>
        <w:tabs>
          <w:tab w:val="left" w:pos="420"/>
        </w:tabs>
        <w:ind w:left="426" w:hanging="426"/>
        <w:rPr>
          <w:i/>
          <w:sz w:val="24"/>
          <w:szCs w:val="24"/>
        </w:rPr>
      </w:pPr>
      <w:r>
        <w:rPr>
          <w:sz w:val="24"/>
          <w:szCs w:val="24"/>
        </w:rPr>
        <w:tab/>
      </w:r>
      <w:r>
        <w:rPr>
          <w:i/>
          <w:sz w:val="24"/>
          <w:szCs w:val="24"/>
        </w:rPr>
        <w:t>Vigiliae Christianae</w:t>
      </w:r>
    </w:p>
    <w:p w14:paraId="4CA1BC66" w14:textId="77777777" w:rsidR="00550B8D" w:rsidRDefault="00550B8D">
      <w:pPr>
        <w:tabs>
          <w:tab w:val="left" w:pos="420"/>
        </w:tabs>
        <w:ind w:left="426" w:hanging="426"/>
        <w:rPr>
          <w:sz w:val="24"/>
          <w:szCs w:val="24"/>
        </w:rPr>
      </w:pPr>
      <w:r>
        <w:rPr>
          <w:sz w:val="24"/>
          <w:szCs w:val="24"/>
        </w:rPr>
        <w:tab/>
        <w:t xml:space="preserve">E. Dassmann: </w:t>
      </w:r>
      <w:r>
        <w:rPr>
          <w:i/>
          <w:sz w:val="24"/>
          <w:szCs w:val="24"/>
        </w:rPr>
        <w:t>Theologische Revue</w:t>
      </w:r>
      <w:r>
        <w:rPr>
          <w:sz w:val="24"/>
          <w:szCs w:val="24"/>
        </w:rPr>
        <w:t xml:space="preserve"> 2006 (5p.)</w:t>
      </w:r>
    </w:p>
    <w:p w14:paraId="73C57CAD" w14:textId="77777777" w:rsidR="00550B8D" w:rsidRDefault="00550B8D">
      <w:pPr>
        <w:tabs>
          <w:tab w:val="left" w:pos="420"/>
        </w:tabs>
        <w:ind w:left="426" w:hanging="426"/>
        <w:rPr>
          <w:sz w:val="24"/>
          <w:szCs w:val="24"/>
        </w:rPr>
      </w:pPr>
    </w:p>
    <w:p w14:paraId="7A4D0110" w14:textId="77777777" w:rsidR="00550B8D" w:rsidRPr="006750AE" w:rsidRDefault="00550B8D">
      <w:pPr>
        <w:tabs>
          <w:tab w:val="left" w:pos="420"/>
        </w:tabs>
        <w:ind w:left="426" w:hanging="426"/>
        <w:rPr>
          <w:sz w:val="24"/>
          <w:szCs w:val="24"/>
        </w:rPr>
      </w:pPr>
      <w:r w:rsidRPr="006750AE">
        <w:rPr>
          <w:sz w:val="24"/>
          <w:szCs w:val="24"/>
        </w:rPr>
        <w:t xml:space="preserve">M10. </w:t>
      </w:r>
      <w:r w:rsidRPr="006750AE">
        <w:rPr>
          <w:i/>
          <w:sz w:val="24"/>
          <w:szCs w:val="24"/>
        </w:rPr>
        <w:t>School Curricula and European Pluralism</w:t>
      </w:r>
      <w:r w:rsidRPr="006750AE">
        <w:rPr>
          <w:sz w:val="24"/>
          <w:szCs w:val="24"/>
        </w:rPr>
        <w:t>, Bad Homburg: Quandt-Stiftung der ALTANA AG 2004.</w:t>
      </w:r>
    </w:p>
    <w:p w14:paraId="3FAE74EE" w14:textId="77777777" w:rsidR="008013E8" w:rsidRDefault="008013E8">
      <w:pPr>
        <w:tabs>
          <w:tab w:val="left" w:pos="420"/>
        </w:tabs>
        <w:ind w:left="426" w:hanging="426"/>
        <w:rPr>
          <w:sz w:val="24"/>
          <w:szCs w:val="24"/>
          <w:lang w:val="en-GB"/>
        </w:rPr>
      </w:pPr>
    </w:p>
    <w:p w14:paraId="772ECBB4" w14:textId="5B2F4672" w:rsidR="00550B8D" w:rsidRDefault="00550B8D">
      <w:pPr>
        <w:tabs>
          <w:tab w:val="left" w:pos="420"/>
        </w:tabs>
        <w:ind w:left="426" w:hanging="426"/>
        <w:rPr>
          <w:sz w:val="24"/>
          <w:szCs w:val="24"/>
          <w:lang w:val="en-GB"/>
        </w:rPr>
      </w:pPr>
      <w:r>
        <w:rPr>
          <w:sz w:val="24"/>
          <w:szCs w:val="24"/>
          <w:lang w:val="en-GB"/>
        </w:rPr>
        <w:t xml:space="preserve">M9. </w:t>
      </w:r>
      <w:r>
        <w:rPr>
          <w:i/>
          <w:sz w:val="24"/>
          <w:szCs w:val="24"/>
          <w:lang w:val="en-GB"/>
        </w:rPr>
        <w:t>European Identity and cultural pluralism. 8 European Country Reports on Judaism, Christianity and Islam in European school curricula</w:t>
      </w:r>
      <w:r>
        <w:rPr>
          <w:sz w:val="24"/>
          <w:szCs w:val="24"/>
          <w:lang w:val="en-GB"/>
        </w:rPr>
        <w:t xml:space="preserve"> (with Lisa Kaul-Seidmann/Jorgen Nielsen), Bad Homburg: Quandt-Stiftung der ALTANA AG 2003.</w:t>
      </w:r>
    </w:p>
    <w:p w14:paraId="5949B332" w14:textId="77777777" w:rsidR="00550B8D" w:rsidRDefault="00550B8D">
      <w:pPr>
        <w:tabs>
          <w:tab w:val="left" w:pos="420"/>
        </w:tabs>
        <w:ind w:left="426" w:hanging="426"/>
        <w:rPr>
          <w:sz w:val="24"/>
          <w:szCs w:val="24"/>
          <w:lang w:val="en-GB"/>
        </w:rPr>
      </w:pPr>
      <w:r>
        <w:rPr>
          <w:sz w:val="24"/>
          <w:szCs w:val="24"/>
          <w:lang w:val="en-GB"/>
        </w:rPr>
        <w:t xml:space="preserve">M8. </w:t>
      </w:r>
      <w:r>
        <w:rPr>
          <w:i/>
          <w:sz w:val="24"/>
          <w:szCs w:val="24"/>
          <w:lang w:val="en-GB"/>
        </w:rPr>
        <w:t>European Identity and cultural pluralism. Judaism, Christianity and Islam in European school curricula</w:t>
      </w:r>
      <w:r>
        <w:rPr>
          <w:sz w:val="24"/>
          <w:szCs w:val="24"/>
          <w:lang w:val="en-GB"/>
        </w:rPr>
        <w:t xml:space="preserve"> (with Lisa Kaul-Seidmann/Jorgen Nielsen), Bad Homburg: Quandt-Stiftung der ALTANA AG 2003.</w:t>
      </w:r>
    </w:p>
    <w:p w14:paraId="7B6C7A46" w14:textId="77777777" w:rsidR="00550B8D" w:rsidRPr="00632F4E" w:rsidRDefault="00550B8D">
      <w:pPr>
        <w:tabs>
          <w:tab w:val="left" w:pos="420"/>
        </w:tabs>
        <w:ind w:left="426" w:hanging="426"/>
        <w:rPr>
          <w:sz w:val="24"/>
          <w:szCs w:val="24"/>
          <w:lang w:val="en-GB"/>
        </w:rPr>
      </w:pPr>
    </w:p>
    <w:p w14:paraId="0B9BCBF7" w14:textId="77777777" w:rsidR="00550B8D" w:rsidRDefault="00550B8D">
      <w:pPr>
        <w:tabs>
          <w:tab w:val="left" w:pos="420"/>
        </w:tabs>
        <w:ind w:left="426" w:hanging="426"/>
        <w:rPr>
          <w:sz w:val="24"/>
          <w:szCs w:val="24"/>
        </w:rPr>
      </w:pPr>
      <w:r>
        <w:rPr>
          <w:sz w:val="24"/>
          <w:szCs w:val="24"/>
        </w:rPr>
        <w:t xml:space="preserve">M7. Wolf-Friedrich Schäufele/Markus Vinzent (eds), </w:t>
      </w:r>
      <w:r>
        <w:rPr>
          <w:i/>
          <w:sz w:val="24"/>
          <w:szCs w:val="24"/>
        </w:rPr>
        <w:t>Theologen im Exil - Theologie des Exils. Internationales Kolloquium 17. bis 19. November 1999 in Mainz</w:t>
      </w:r>
      <w:r>
        <w:rPr>
          <w:sz w:val="24"/>
          <w:szCs w:val="24"/>
        </w:rPr>
        <w:t>, Mandelbachtal/D; Cambridge/UK: edition cicero 2002 (TASHT; vol. 3; pp. 277).</w:t>
      </w:r>
    </w:p>
    <w:p w14:paraId="72EC7202" w14:textId="77777777" w:rsidR="00550B8D" w:rsidRPr="00632F4E" w:rsidRDefault="00550B8D">
      <w:pPr>
        <w:tabs>
          <w:tab w:val="left" w:pos="420"/>
        </w:tabs>
        <w:ind w:left="426" w:hanging="426"/>
        <w:rPr>
          <w:sz w:val="24"/>
          <w:szCs w:val="24"/>
        </w:rPr>
      </w:pPr>
    </w:p>
    <w:p w14:paraId="73DEA82A" w14:textId="77777777" w:rsidR="00550B8D" w:rsidRDefault="00550B8D">
      <w:pPr>
        <w:tabs>
          <w:tab w:val="left" w:pos="420"/>
        </w:tabs>
        <w:ind w:left="426" w:hanging="426"/>
        <w:rPr>
          <w:sz w:val="24"/>
          <w:szCs w:val="24"/>
        </w:rPr>
      </w:pPr>
      <w:r>
        <w:rPr>
          <w:sz w:val="24"/>
          <w:szCs w:val="24"/>
          <w:lang w:val="en-GB"/>
        </w:rPr>
        <w:t xml:space="preserve">M6. (co-authored with main author) R. Hübner, </w:t>
      </w:r>
      <w:r>
        <w:rPr>
          <w:i/>
          <w:sz w:val="24"/>
          <w:szCs w:val="24"/>
          <w:lang w:val="en-GB"/>
        </w:rPr>
        <w:t xml:space="preserve">Der paradox Eine. </w:t>
      </w:r>
      <w:r>
        <w:rPr>
          <w:i/>
          <w:sz w:val="24"/>
          <w:szCs w:val="24"/>
        </w:rPr>
        <w:t>Monarchianismus im 2. Jahrhundert</w:t>
      </w:r>
      <w:r>
        <w:rPr>
          <w:sz w:val="24"/>
          <w:szCs w:val="24"/>
        </w:rPr>
        <w:t>. Mit einem Beitrag von Markus Vinzent (Supplements to VigChr 50), Leiden: Brill 2000.</w:t>
      </w:r>
    </w:p>
    <w:p w14:paraId="3FE653C3" w14:textId="77777777" w:rsidR="00550B8D" w:rsidRDefault="00550B8D">
      <w:pPr>
        <w:tabs>
          <w:tab w:val="left" w:pos="420"/>
        </w:tabs>
        <w:ind w:left="426" w:hanging="426"/>
        <w:rPr>
          <w:sz w:val="24"/>
          <w:szCs w:val="24"/>
        </w:rPr>
      </w:pPr>
    </w:p>
    <w:p w14:paraId="0228271A" w14:textId="77777777" w:rsidR="00550B8D" w:rsidRDefault="00550B8D">
      <w:pPr>
        <w:tabs>
          <w:tab w:val="left" w:pos="420"/>
        </w:tabs>
        <w:ind w:left="426" w:hanging="426"/>
        <w:rPr>
          <w:sz w:val="24"/>
          <w:szCs w:val="24"/>
        </w:rPr>
      </w:pPr>
      <w:r>
        <w:rPr>
          <w:sz w:val="24"/>
          <w:szCs w:val="24"/>
        </w:rPr>
        <w:t xml:space="preserve">M5. (Co-authored): Die Entstehung des römischen Glaubensbekenntnisses, in: Kinzig, Wolfram/ Markschies, Christoph/Vinzent, Markus, Tauffragen und Bekenntnis. Studien zur sogenannten </w:t>
      </w:r>
      <w:r>
        <w:rPr>
          <w:i/>
          <w:sz w:val="24"/>
          <w:szCs w:val="24"/>
        </w:rPr>
        <w:t>Traditio Apostolica</w:t>
      </w:r>
      <w:r>
        <w:rPr>
          <w:sz w:val="24"/>
          <w:szCs w:val="24"/>
        </w:rPr>
        <w:t xml:space="preserve">, zu den </w:t>
      </w:r>
      <w:r>
        <w:rPr>
          <w:i/>
          <w:sz w:val="24"/>
          <w:szCs w:val="24"/>
        </w:rPr>
        <w:t xml:space="preserve">Interrogationes de fide </w:t>
      </w:r>
      <w:r>
        <w:rPr>
          <w:sz w:val="24"/>
          <w:szCs w:val="24"/>
        </w:rPr>
        <w:t xml:space="preserve">und zum </w:t>
      </w:r>
      <w:r>
        <w:rPr>
          <w:i/>
          <w:sz w:val="24"/>
          <w:szCs w:val="24"/>
        </w:rPr>
        <w:t xml:space="preserve">Römischen Glaubensbekenntnis </w:t>
      </w:r>
      <w:r>
        <w:rPr>
          <w:sz w:val="24"/>
          <w:szCs w:val="24"/>
        </w:rPr>
        <w:t>(AzK, 74), Berlin: de Gruyter 1999, 185-410.</w:t>
      </w:r>
    </w:p>
    <w:p w14:paraId="5970B9F4" w14:textId="77777777" w:rsidR="00550B8D" w:rsidRDefault="00550B8D">
      <w:pPr>
        <w:tabs>
          <w:tab w:val="left" w:pos="420"/>
        </w:tabs>
        <w:ind w:left="426" w:hanging="426"/>
        <w:rPr>
          <w:sz w:val="24"/>
          <w:szCs w:val="24"/>
        </w:rPr>
      </w:pPr>
      <w:r>
        <w:rPr>
          <w:sz w:val="24"/>
          <w:szCs w:val="24"/>
        </w:rPr>
        <w:tab/>
        <w:t xml:space="preserve">Rev.: </w:t>
      </w:r>
    </w:p>
    <w:p w14:paraId="549AB79C" w14:textId="77777777" w:rsidR="00550B8D" w:rsidRDefault="00550B8D">
      <w:pPr>
        <w:tabs>
          <w:tab w:val="left" w:pos="420"/>
        </w:tabs>
        <w:ind w:left="426" w:hanging="426"/>
        <w:rPr>
          <w:sz w:val="24"/>
          <w:szCs w:val="24"/>
        </w:rPr>
      </w:pPr>
      <w:r>
        <w:rPr>
          <w:sz w:val="24"/>
          <w:szCs w:val="24"/>
        </w:rPr>
        <w:tab/>
        <w:t>Archbishop Prof. Dr. Rouwen Williams, Bonn am 12.03.2004, Bonn (unpubl.)</w:t>
      </w:r>
    </w:p>
    <w:p w14:paraId="4E82B0B7" w14:textId="77777777" w:rsidR="00550B8D" w:rsidRDefault="00550B8D">
      <w:pPr>
        <w:tabs>
          <w:tab w:val="left" w:pos="420"/>
        </w:tabs>
        <w:ind w:left="426" w:hanging="426"/>
        <w:rPr>
          <w:sz w:val="24"/>
          <w:szCs w:val="24"/>
          <w:lang w:val="en-GB"/>
        </w:rPr>
      </w:pPr>
      <w:r>
        <w:rPr>
          <w:sz w:val="24"/>
          <w:szCs w:val="24"/>
        </w:rPr>
        <w:tab/>
      </w:r>
      <w:r>
        <w:rPr>
          <w:sz w:val="24"/>
          <w:szCs w:val="24"/>
          <w:lang w:val="en-GB"/>
        </w:rPr>
        <w:t>Gerard Rouwhorst: VigChr 57 (2003) 343-347.</w:t>
      </w:r>
    </w:p>
    <w:p w14:paraId="06C23C8B" w14:textId="77777777" w:rsidR="00550B8D" w:rsidRDefault="00550B8D">
      <w:pPr>
        <w:tabs>
          <w:tab w:val="left" w:pos="420"/>
        </w:tabs>
        <w:ind w:left="426" w:hanging="426"/>
        <w:rPr>
          <w:sz w:val="24"/>
          <w:szCs w:val="24"/>
          <w:lang w:val="en-GB"/>
        </w:rPr>
      </w:pPr>
      <w:r>
        <w:rPr>
          <w:sz w:val="24"/>
          <w:szCs w:val="24"/>
          <w:lang w:val="en-GB"/>
        </w:rPr>
        <w:tab/>
        <w:t>Martin Parmentier/Gerard Rouwhorst, Early Baptismal Questions and Creeds: Bijdragen 62 (2001) 455-466.468.</w:t>
      </w:r>
    </w:p>
    <w:p w14:paraId="64994EBA" w14:textId="77777777" w:rsidR="00550B8D" w:rsidRDefault="00550B8D">
      <w:pPr>
        <w:tabs>
          <w:tab w:val="left" w:pos="420"/>
        </w:tabs>
        <w:ind w:left="426" w:hanging="426"/>
        <w:rPr>
          <w:sz w:val="24"/>
          <w:szCs w:val="24"/>
        </w:rPr>
      </w:pPr>
      <w:r>
        <w:rPr>
          <w:sz w:val="24"/>
          <w:szCs w:val="24"/>
          <w:lang w:val="en-GB"/>
        </w:rPr>
        <w:lastRenderedPageBreak/>
        <w:tab/>
      </w:r>
      <w:r>
        <w:rPr>
          <w:sz w:val="24"/>
          <w:szCs w:val="24"/>
        </w:rPr>
        <w:t xml:space="preserve">Peter Gemeinhardt: ZKG 112 (2001) 104-107. </w:t>
      </w:r>
    </w:p>
    <w:p w14:paraId="686E122E" w14:textId="77777777" w:rsidR="00550B8D" w:rsidRDefault="00550B8D">
      <w:pPr>
        <w:tabs>
          <w:tab w:val="left" w:pos="420"/>
        </w:tabs>
        <w:ind w:left="426" w:hanging="426"/>
        <w:rPr>
          <w:sz w:val="24"/>
          <w:szCs w:val="24"/>
        </w:rPr>
      </w:pPr>
      <w:r>
        <w:rPr>
          <w:sz w:val="24"/>
          <w:szCs w:val="24"/>
        </w:rPr>
        <w:tab/>
        <w:t>Winrich A. Löhr: JEH 51 (2000) 119f.</w:t>
      </w:r>
    </w:p>
    <w:p w14:paraId="61BC5C08" w14:textId="77777777" w:rsidR="00550B8D" w:rsidRPr="00884F09" w:rsidRDefault="00550B8D">
      <w:pPr>
        <w:tabs>
          <w:tab w:val="left" w:pos="420"/>
        </w:tabs>
        <w:ind w:left="426" w:hanging="426"/>
        <w:rPr>
          <w:sz w:val="24"/>
          <w:szCs w:val="24"/>
          <w:lang w:val="nl-NL"/>
        </w:rPr>
      </w:pPr>
      <w:r>
        <w:rPr>
          <w:sz w:val="24"/>
          <w:szCs w:val="24"/>
        </w:rPr>
        <w:tab/>
      </w:r>
      <w:r w:rsidRPr="00884F09">
        <w:rPr>
          <w:sz w:val="24"/>
          <w:szCs w:val="24"/>
          <w:lang w:val="nl-NL"/>
        </w:rPr>
        <w:t>Volker Henning Drecoll: ThLZ 125 (2000) 772-778.</w:t>
      </w:r>
    </w:p>
    <w:p w14:paraId="12237946" w14:textId="77777777" w:rsidR="00550B8D" w:rsidRPr="00884F09" w:rsidRDefault="00550B8D">
      <w:pPr>
        <w:tabs>
          <w:tab w:val="left" w:pos="420"/>
        </w:tabs>
        <w:ind w:left="426" w:hanging="426"/>
        <w:rPr>
          <w:sz w:val="24"/>
          <w:szCs w:val="24"/>
          <w:lang w:val="nl-NL"/>
        </w:rPr>
      </w:pPr>
      <w:r w:rsidRPr="00884F09">
        <w:rPr>
          <w:sz w:val="24"/>
          <w:szCs w:val="24"/>
          <w:lang w:val="nl-NL"/>
        </w:rPr>
        <w:tab/>
        <w:t>Vallin, Pierre: RSR 87 (1999) 470-473.</w:t>
      </w:r>
    </w:p>
    <w:p w14:paraId="75F02826" w14:textId="77777777" w:rsidR="00550B8D" w:rsidRDefault="00550B8D">
      <w:pPr>
        <w:tabs>
          <w:tab w:val="left" w:pos="420"/>
        </w:tabs>
        <w:ind w:left="426" w:hanging="426"/>
        <w:rPr>
          <w:sz w:val="24"/>
          <w:szCs w:val="24"/>
          <w:lang w:val="en-GB"/>
        </w:rPr>
      </w:pPr>
      <w:r w:rsidRPr="00884F09">
        <w:rPr>
          <w:sz w:val="24"/>
          <w:szCs w:val="24"/>
          <w:lang w:val="nl-NL"/>
        </w:rPr>
        <w:tab/>
      </w:r>
      <w:r>
        <w:rPr>
          <w:sz w:val="24"/>
          <w:szCs w:val="24"/>
          <w:lang w:val="en-GB"/>
        </w:rPr>
        <w:t>Paul F. Bradshaw: JThS NS 50 (1999) 768f.</w:t>
      </w:r>
      <w:r>
        <w:rPr>
          <w:sz w:val="24"/>
          <w:szCs w:val="24"/>
          <w:lang w:val="en-GB"/>
        </w:rPr>
        <w:tab/>
      </w:r>
    </w:p>
    <w:p w14:paraId="19414313" w14:textId="77777777" w:rsidR="00550B8D" w:rsidRPr="00632F4E" w:rsidRDefault="00550B8D">
      <w:pPr>
        <w:tabs>
          <w:tab w:val="left" w:pos="420"/>
        </w:tabs>
        <w:ind w:left="426" w:hanging="426"/>
        <w:rPr>
          <w:sz w:val="24"/>
          <w:szCs w:val="24"/>
          <w:lang w:val="en-GB"/>
        </w:rPr>
      </w:pPr>
    </w:p>
    <w:p w14:paraId="77B700BF" w14:textId="77777777" w:rsidR="00550B8D" w:rsidRDefault="00550B8D">
      <w:pPr>
        <w:tabs>
          <w:tab w:val="left" w:pos="420"/>
        </w:tabs>
        <w:ind w:left="426" w:hanging="426"/>
        <w:rPr>
          <w:sz w:val="24"/>
          <w:szCs w:val="24"/>
        </w:rPr>
      </w:pPr>
      <w:r>
        <w:rPr>
          <w:sz w:val="24"/>
          <w:szCs w:val="24"/>
        </w:rPr>
        <w:t xml:space="preserve">M4. </w:t>
      </w:r>
      <w:r>
        <w:rPr>
          <w:i/>
          <w:sz w:val="24"/>
          <w:szCs w:val="24"/>
        </w:rPr>
        <w:t>Markell von Ankyra, Die Fragmente. Der Brief an Julius von Rom</w:t>
      </w:r>
      <w:r>
        <w:rPr>
          <w:sz w:val="24"/>
          <w:szCs w:val="24"/>
        </w:rPr>
        <w:t>, herausgegeben, eingeleitet und übersetzt (Supplements to VigChr 39), Leiden: Brill 1997, 263 pp.</w:t>
      </w:r>
    </w:p>
    <w:p w14:paraId="42A49F37" w14:textId="77777777" w:rsidR="00550B8D" w:rsidRDefault="00550B8D">
      <w:pPr>
        <w:tabs>
          <w:tab w:val="left" w:pos="420"/>
        </w:tabs>
        <w:ind w:left="426" w:hanging="426"/>
        <w:rPr>
          <w:sz w:val="24"/>
          <w:szCs w:val="24"/>
          <w:lang w:val="en-GB"/>
        </w:rPr>
      </w:pPr>
      <w:r>
        <w:rPr>
          <w:sz w:val="24"/>
          <w:szCs w:val="24"/>
        </w:rPr>
        <w:t xml:space="preserve">        </w:t>
      </w:r>
      <w:r>
        <w:rPr>
          <w:sz w:val="24"/>
          <w:szCs w:val="24"/>
          <w:lang w:val="en-GB"/>
        </w:rPr>
        <w:t xml:space="preserve">Harriet A. Luckman: </w:t>
      </w:r>
      <w:r>
        <w:rPr>
          <w:i/>
          <w:iCs/>
          <w:sz w:val="24"/>
          <w:szCs w:val="24"/>
          <w:lang w:val="en-GB"/>
        </w:rPr>
        <w:t>Journal of Early Christian Studies</w:t>
      </w:r>
      <w:r>
        <w:rPr>
          <w:sz w:val="24"/>
          <w:szCs w:val="24"/>
          <w:lang w:val="en-GB"/>
        </w:rPr>
        <w:t xml:space="preserve"> 7.3 (1999) 466-467</w:t>
      </w:r>
    </w:p>
    <w:p w14:paraId="407CD653" w14:textId="77777777" w:rsidR="00550B8D" w:rsidRDefault="00550B8D">
      <w:pPr>
        <w:tabs>
          <w:tab w:val="left" w:pos="420"/>
        </w:tabs>
        <w:ind w:left="426" w:hanging="426"/>
        <w:rPr>
          <w:sz w:val="24"/>
          <w:szCs w:val="24"/>
          <w:lang w:val="pl-PL"/>
        </w:rPr>
      </w:pPr>
      <w:r>
        <w:rPr>
          <w:sz w:val="24"/>
          <w:szCs w:val="24"/>
          <w:lang w:val="en-GB"/>
        </w:rPr>
        <w:tab/>
      </w:r>
      <w:r>
        <w:rPr>
          <w:sz w:val="24"/>
          <w:szCs w:val="24"/>
          <w:lang w:val="pl-PL"/>
        </w:rPr>
        <w:t>K. Seibt, ZNW</w:t>
      </w:r>
    </w:p>
    <w:p w14:paraId="103703B9" w14:textId="77777777" w:rsidR="00550B8D" w:rsidRDefault="00550B8D">
      <w:pPr>
        <w:tabs>
          <w:tab w:val="left" w:pos="420"/>
        </w:tabs>
        <w:ind w:left="426" w:hanging="426"/>
        <w:rPr>
          <w:sz w:val="24"/>
          <w:szCs w:val="24"/>
          <w:lang w:val="pl-PL"/>
        </w:rPr>
      </w:pPr>
      <w:r>
        <w:rPr>
          <w:sz w:val="24"/>
          <w:szCs w:val="24"/>
          <w:lang w:val="pl-PL"/>
        </w:rPr>
        <w:tab/>
        <w:t>L. Abramowski, ZAC</w:t>
      </w:r>
    </w:p>
    <w:p w14:paraId="29969452" w14:textId="77777777" w:rsidR="00550B8D" w:rsidRDefault="00550B8D">
      <w:pPr>
        <w:tabs>
          <w:tab w:val="left" w:pos="420"/>
        </w:tabs>
        <w:ind w:left="426" w:hanging="426"/>
        <w:rPr>
          <w:sz w:val="24"/>
          <w:szCs w:val="24"/>
          <w:lang w:val="pt-BR"/>
        </w:rPr>
      </w:pPr>
    </w:p>
    <w:p w14:paraId="10C4C58A" w14:textId="77777777" w:rsidR="00550B8D" w:rsidRDefault="00550B8D">
      <w:pPr>
        <w:tabs>
          <w:tab w:val="left" w:pos="420"/>
        </w:tabs>
        <w:ind w:left="426" w:hanging="426"/>
        <w:rPr>
          <w:sz w:val="24"/>
          <w:szCs w:val="24"/>
          <w:lang w:val="pt-BR"/>
        </w:rPr>
      </w:pPr>
      <w:r>
        <w:rPr>
          <w:sz w:val="24"/>
          <w:szCs w:val="24"/>
          <w:lang w:val="pt-BR"/>
        </w:rPr>
        <w:t xml:space="preserve">M3. </w:t>
      </w:r>
      <w:r>
        <w:rPr>
          <w:i/>
          <w:sz w:val="24"/>
          <w:szCs w:val="24"/>
          <w:lang w:val="pt-BR"/>
        </w:rPr>
        <w:t>Pseudo-Athanasius, Contra Arianos IV. Eine Schrift gegen Asterius von Kappadokien, Eusebius von Cäsarea, Markell von Ankyra und Photin von Sirmium</w:t>
      </w:r>
      <w:r>
        <w:rPr>
          <w:sz w:val="24"/>
          <w:szCs w:val="24"/>
          <w:lang w:val="pt-BR"/>
        </w:rPr>
        <w:t xml:space="preserve"> (Supplements to VigChr 36), Leiden: Brill 1996, 464 pp.</w:t>
      </w:r>
    </w:p>
    <w:p w14:paraId="67DAF800" w14:textId="77777777" w:rsidR="00550B8D" w:rsidRDefault="00550B8D">
      <w:pPr>
        <w:tabs>
          <w:tab w:val="left" w:pos="420"/>
        </w:tabs>
        <w:ind w:left="426" w:hanging="426"/>
        <w:rPr>
          <w:sz w:val="24"/>
          <w:szCs w:val="24"/>
          <w:lang w:val="pt-BR"/>
        </w:rPr>
      </w:pPr>
      <w:r>
        <w:rPr>
          <w:sz w:val="24"/>
          <w:szCs w:val="24"/>
          <w:lang w:val="pt-BR"/>
        </w:rPr>
        <w:tab/>
        <w:t>Rev.:</w:t>
      </w:r>
    </w:p>
    <w:p w14:paraId="56691308" w14:textId="77777777" w:rsidR="00550B8D" w:rsidRDefault="00550B8D">
      <w:pPr>
        <w:tabs>
          <w:tab w:val="left" w:pos="420"/>
        </w:tabs>
        <w:ind w:left="426" w:hanging="426"/>
        <w:rPr>
          <w:sz w:val="24"/>
          <w:szCs w:val="24"/>
          <w:lang w:val="pt-BR"/>
        </w:rPr>
      </w:pPr>
      <w:r>
        <w:rPr>
          <w:sz w:val="24"/>
          <w:szCs w:val="24"/>
          <w:lang w:val="pt-BR"/>
        </w:rPr>
        <w:tab/>
        <w:t>H. G. Thümmel: ThLZ 124 (1999) 189-191.</w:t>
      </w:r>
    </w:p>
    <w:p w14:paraId="180BFD7D" w14:textId="77777777" w:rsidR="00550B8D" w:rsidRDefault="00550B8D">
      <w:pPr>
        <w:tabs>
          <w:tab w:val="left" w:pos="420"/>
        </w:tabs>
        <w:ind w:left="426" w:hanging="426"/>
        <w:rPr>
          <w:sz w:val="24"/>
          <w:szCs w:val="24"/>
          <w:lang w:val="pt-BR"/>
        </w:rPr>
      </w:pPr>
      <w:r>
        <w:rPr>
          <w:sz w:val="24"/>
          <w:szCs w:val="24"/>
          <w:lang w:val="pt-BR"/>
        </w:rPr>
        <w:tab/>
        <w:t>A. H. B. Logan: JThS N.F. 49 (1998) 382-385.</w:t>
      </w:r>
    </w:p>
    <w:p w14:paraId="1F086740" w14:textId="77777777" w:rsidR="00550B8D" w:rsidRDefault="00550B8D">
      <w:pPr>
        <w:tabs>
          <w:tab w:val="left" w:pos="420"/>
        </w:tabs>
        <w:ind w:left="426" w:hanging="426"/>
        <w:rPr>
          <w:sz w:val="24"/>
          <w:szCs w:val="24"/>
          <w:lang w:val="pt-BR"/>
        </w:rPr>
      </w:pPr>
    </w:p>
    <w:p w14:paraId="206DB6A1" w14:textId="77777777" w:rsidR="00550B8D" w:rsidRDefault="00550B8D">
      <w:pPr>
        <w:tabs>
          <w:tab w:val="left" w:pos="420"/>
        </w:tabs>
        <w:ind w:left="426" w:hanging="426"/>
        <w:rPr>
          <w:sz w:val="24"/>
          <w:szCs w:val="24"/>
        </w:rPr>
      </w:pPr>
      <w:r>
        <w:rPr>
          <w:sz w:val="24"/>
          <w:szCs w:val="24"/>
          <w:lang w:val="pt-BR"/>
        </w:rPr>
        <w:t xml:space="preserve">M2. </w:t>
      </w:r>
      <w:r>
        <w:rPr>
          <w:i/>
          <w:sz w:val="24"/>
          <w:szCs w:val="24"/>
          <w:lang w:val="pt-BR"/>
        </w:rPr>
        <w:t xml:space="preserve">Asterius von Kappadokien, Theologische Fragmente. </w:t>
      </w:r>
      <w:r>
        <w:rPr>
          <w:i/>
          <w:sz w:val="24"/>
          <w:szCs w:val="24"/>
        </w:rPr>
        <w:t>Einleitung, kritischer Text, Übersetzung und Kommentar</w:t>
      </w:r>
      <w:r>
        <w:rPr>
          <w:sz w:val="24"/>
          <w:szCs w:val="24"/>
        </w:rPr>
        <w:t xml:space="preserve"> von Markus Vinzent (Supplements to VigChr 20), Leiden: Brill 1993, 375 pp.</w:t>
      </w:r>
    </w:p>
    <w:p w14:paraId="2C03F0B1" w14:textId="77777777" w:rsidR="00550B8D" w:rsidRDefault="00550B8D">
      <w:pPr>
        <w:tabs>
          <w:tab w:val="left" w:pos="420"/>
        </w:tabs>
        <w:ind w:left="426" w:hanging="426"/>
        <w:rPr>
          <w:sz w:val="24"/>
          <w:szCs w:val="24"/>
          <w:lang w:val="it-IT"/>
        </w:rPr>
      </w:pPr>
      <w:r>
        <w:rPr>
          <w:sz w:val="24"/>
          <w:szCs w:val="24"/>
        </w:rPr>
        <w:tab/>
      </w:r>
      <w:r>
        <w:rPr>
          <w:sz w:val="24"/>
          <w:szCs w:val="24"/>
          <w:lang w:val="it-IT"/>
        </w:rPr>
        <w:t xml:space="preserve">Rev.: </w:t>
      </w:r>
    </w:p>
    <w:p w14:paraId="2E35849A" w14:textId="77777777" w:rsidR="00550B8D" w:rsidRDefault="00550B8D">
      <w:pPr>
        <w:tabs>
          <w:tab w:val="left" w:pos="420"/>
        </w:tabs>
        <w:ind w:left="426" w:hanging="426"/>
        <w:rPr>
          <w:sz w:val="24"/>
          <w:szCs w:val="24"/>
          <w:lang w:val="it-IT"/>
        </w:rPr>
      </w:pPr>
      <w:r>
        <w:rPr>
          <w:sz w:val="24"/>
          <w:szCs w:val="24"/>
          <w:lang w:val="it-IT"/>
        </w:rPr>
        <w:tab/>
        <w:t xml:space="preserve">M. Veronese: </w:t>
      </w:r>
      <w:r>
        <w:rPr>
          <w:i/>
          <w:sz w:val="24"/>
          <w:szCs w:val="24"/>
          <w:lang w:val="it-IT"/>
        </w:rPr>
        <w:t>Vetera Christianorum</w:t>
      </w:r>
      <w:r>
        <w:rPr>
          <w:sz w:val="24"/>
          <w:szCs w:val="24"/>
          <w:lang w:val="it-IT"/>
        </w:rPr>
        <w:t xml:space="preserve"> 34 (1997) 392f.</w:t>
      </w:r>
    </w:p>
    <w:p w14:paraId="562CDAAA" w14:textId="77777777" w:rsidR="00550B8D" w:rsidRDefault="00550B8D">
      <w:pPr>
        <w:tabs>
          <w:tab w:val="left" w:pos="420"/>
        </w:tabs>
        <w:ind w:left="426" w:hanging="426"/>
        <w:rPr>
          <w:sz w:val="24"/>
          <w:szCs w:val="24"/>
          <w:lang w:val="fr-FR"/>
        </w:rPr>
      </w:pPr>
      <w:r>
        <w:rPr>
          <w:sz w:val="24"/>
          <w:szCs w:val="24"/>
          <w:lang w:val="it-IT"/>
        </w:rPr>
        <w:tab/>
      </w:r>
      <w:r>
        <w:rPr>
          <w:sz w:val="24"/>
          <w:szCs w:val="24"/>
          <w:lang w:val="fr-FR"/>
        </w:rPr>
        <w:t xml:space="preserve">K.-H. Uthemann: </w:t>
      </w:r>
      <w:r>
        <w:rPr>
          <w:i/>
          <w:sz w:val="24"/>
          <w:szCs w:val="24"/>
          <w:lang w:val="fr-FR"/>
        </w:rPr>
        <w:t>Vigiliae Christianae</w:t>
      </w:r>
      <w:r>
        <w:rPr>
          <w:sz w:val="24"/>
          <w:szCs w:val="24"/>
          <w:lang w:val="fr-FR"/>
        </w:rPr>
        <w:t xml:space="preserve"> 49 (1995) 297-301.</w:t>
      </w:r>
    </w:p>
    <w:p w14:paraId="11CD99FB" w14:textId="77777777" w:rsidR="00550B8D" w:rsidRDefault="00550B8D">
      <w:pPr>
        <w:tabs>
          <w:tab w:val="left" w:pos="420"/>
        </w:tabs>
        <w:ind w:left="426" w:hanging="426"/>
        <w:rPr>
          <w:sz w:val="24"/>
          <w:szCs w:val="24"/>
          <w:lang w:val="fr-FR"/>
        </w:rPr>
      </w:pPr>
      <w:r>
        <w:rPr>
          <w:sz w:val="24"/>
          <w:szCs w:val="24"/>
          <w:lang w:val="fr-FR"/>
        </w:rPr>
        <w:tab/>
        <w:t xml:space="preserve">B. Sesboué/M. Fédou: </w:t>
      </w:r>
      <w:r>
        <w:rPr>
          <w:i/>
          <w:sz w:val="24"/>
          <w:szCs w:val="24"/>
          <w:lang w:val="fr-FR"/>
        </w:rPr>
        <w:t>Recherches de Science Religieuse</w:t>
      </w:r>
      <w:r>
        <w:rPr>
          <w:sz w:val="24"/>
          <w:szCs w:val="24"/>
          <w:lang w:val="fr-FR"/>
        </w:rPr>
        <w:t xml:space="preserve"> 82 (1994) 590f.</w:t>
      </w:r>
    </w:p>
    <w:p w14:paraId="1798ED14" w14:textId="77777777" w:rsidR="00550B8D" w:rsidRDefault="00550B8D">
      <w:pPr>
        <w:tabs>
          <w:tab w:val="left" w:pos="420"/>
        </w:tabs>
        <w:ind w:left="426" w:hanging="426"/>
        <w:rPr>
          <w:sz w:val="24"/>
          <w:szCs w:val="24"/>
          <w:lang w:val="en-GB"/>
        </w:rPr>
      </w:pPr>
      <w:r>
        <w:rPr>
          <w:sz w:val="24"/>
          <w:szCs w:val="24"/>
          <w:lang w:val="fr-FR"/>
        </w:rPr>
        <w:tab/>
      </w:r>
      <w:r>
        <w:rPr>
          <w:sz w:val="24"/>
          <w:szCs w:val="24"/>
          <w:lang w:val="en-GB"/>
        </w:rPr>
        <w:t xml:space="preserve">G. Feige: </w:t>
      </w:r>
      <w:r>
        <w:rPr>
          <w:i/>
          <w:sz w:val="24"/>
          <w:szCs w:val="24"/>
          <w:lang w:val="en-GB"/>
        </w:rPr>
        <w:t>Theologische Literaturzeitung</w:t>
      </w:r>
      <w:r>
        <w:rPr>
          <w:sz w:val="24"/>
          <w:szCs w:val="24"/>
          <w:lang w:val="en-GB"/>
        </w:rPr>
        <w:t>.</w:t>
      </w:r>
    </w:p>
    <w:p w14:paraId="60CBE943" w14:textId="77777777" w:rsidR="00550B8D" w:rsidRDefault="00550B8D">
      <w:pPr>
        <w:tabs>
          <w:tab w:val="left" w:pos="420"/>
        </w:tabs>
        <w:ind w:left="426" w:hanging="426"/>
        <w:rPr>
          <w:sz w:val="24"/>
          <w:szCs w:val="24"/>
          <w:lang w:val="en-GB"/>
        </w:rPr>
      </w:pPr>
      <w:r>
        <w:rPr>
          <w:sz w:val="24"/>
          <w:szCs w:val="24"/>
          <w:lang w:val="en-GB"/>
        </w:rPr>
        <w:tab/>
        <w:t xml:space="preserve">S. Hall, </w:t>
      </w:r>
      <w:r>
        <w:rPr>
          <w:i/>
          <w:sz w:val="24"/>
          <w:szCs w:val="24"/>
          <w:lang w:val="en-GB"/>
        </w:rPr>
        <w:t>Journal of Theological Studies</w:t>
      </w:r>
      <w:r>
        <w:rPr>
          <w:sz w:val="24"/>
          <w:szCs w:val="24"/>
          <w:lang w:val="en-GB"/>
        </w:rPr>
        <w:t xml:space="preserve"> (1995): .".the process of sorting out the thinkers corporately damned as Arians is a very useful one, and it has been significantly advanced by this book.“</w:t>
      </w:r>
    </w:p>
    <w:p w14:paraId="09C096BF" w14:textId="77777777" w:rsidR="00550B8D" w:rsidRPr="00884F09" w:rsidRDefault="00550B8D">
      <w:pPr>
        <w:tabs>
          <w:tab w:val="left" w:pos="420"/>
        </w:tabs>
        <w:ind w:left="426" w:hanging="426"/>
        <w:rPr>
          <w:sz w:val="24"/>
          <w:szCs w:val="24"/>
          <w:lang w:val="fr-FR"/>
        </w:rPr>
      </w:pPr>
      <w:r>
        <w:rPr>
          <w:sz w:val="24"/>
          <w:szCs w:val="24"/>
          <w:lang w:val="en-GB"/>
        </w:rPr>
        <w:tab/>
      </w:r>
      <w:r w:rsidRPr="00884F09">
        <w:rPr>
          <w:sz w:val="24"/>
          <w:szCs w:val="24"/>
          <w:lang w:val="fr-FR"/>
        </w:rPr>
        <w:t xml:space="preserve">A. de H., </w:t>
      </w:r>
      <w:r w:rsidRPr="00884F09">
        <w:rPr>
          <w:i/>
          <w:sz w:val="24"/>
          <w:szCs w:val="24"/>
          <w:lang w:val="fr-FR"/>
        </w:rPr>
        <w:t>Revue d'Histoire Ecclisiastique</w:t>
      </w:r>
      <w:r w:rsidRPr="00884F09">
        <w:rPr>
          <w:sz w:val="24"/>
          <w:szCs w:val="24"/>
          <w:lang w:val="fr-FR"/>
        </w:rPr>
        <w:t xml:space="preserve"> (1993): ..".rendra le plus grand service aux chercheurs dans un domaine oy subsistent encore tant d'incertitutes.'</w:t>
      </w:r>
    </w:p>
    <w:p w14:paraId="3C63C3FA" w14:textId="77777777" w:rsidR="00550B8D" w:rsidRPr="00884F09" w:rsidRDefault="00550B8D">
      <w:pPr>
        <w:tabs>
          <w:tab w:val="left" w:pos="420"/>
        </w:tabs>
        <w:ind w:left="426" w:hanging="426"/>
        <w:rPr>
          <w:sz w:val="24"/>
          <w:szCs w:val="24"/>
          <w:lang w:val="fr-FR"/>
        </w:rPr>
      </w:pPr>
    </w:p>
    <w:p w14:paraId="5A621633" w14:textId="77777777" w:rsidR="00550B8D" w:rsidRDefault="00550B8D">
      <w:pPr>
        <w:tabs>
          <w:tab w:val="left" w:pos="420"/>
        </w:tabs>
        <w:ind w:left="426" w:hanging="426"/>
        <w:rPr>
          <w:sz w:val="24"/>
          <w:szCs w:val="24"/>
        </w:rPr>
      </w:pPr>
      <w:r>
        <w:rPr>
          <w:sz w:val="24"/>
          <w:szCs w:val="24"/>
        </w:rPr>
        <w:t xml:space="preserve">M1. </w:t>
      </w:r>
      <w:r>
        <w:rPr>
          <w:i/>
          <w:sz w:val="24"/>
          <w:szCs w:val="24"/>
        </w:rPr>
        <w:t>Ruinen</w:t>
      </w:r>
      <w:r>
        <w:rPr>
          <w:sz w:val="24"/>
          <w:szCs w:val="24"/>
        </w:rPr>
        <w:t xml:space="preserve"> (Kunst als Zeugnis und Zeichen), Würzburg 1987, 79 pp.</w:t>
      </w:r>
    </w:p>
    <w:p w14:paraId="7FFA8E32" w14:textId="77777777" w:rsidR="00550B8D" w:rsidRDefault="00550B8D">
      <w:pPr>
        <w:tabs>
          <w:tab w:val="left" w:pos="420"/>
        </w:tabs>
        <w:ind w:left="426" w:hanging="426"/>
        <w:rPr>
          <w:sz w:val="24"/>
          <w:szCs w:val="24"/>
        </w:rPr>
      </w:pPr>
    </w:p>
    <w:p w14:paraId="4A2E150A" w14:textId="77777777" w:rsidR="00550B8D" w:rsidRDefault="00550B8D">
      <w:pPr>
        <w:tabs>
          <w:tab w:val="left" w:pos="420"/>
        </w:tabs>
        <w:ind w:left="426" w:hanging="426"/>
        <w:rPr>
          <w:b/>
          <w:sz w:val="24"/>
          <w:szCs w:val="24"/>
          <w:lang w:val="en-GB"/>
        </w:rPr>
      </w:pPr>
      <w:r>
        <w:rPr>
          <w:b/>
          <w:sz w:val="24"/>
          <w:szCs w:val="24"/>
          <w:lang w:val="en-GB"/>
        </w:rPr>
        <w:t>Articles</w:t>
      </w:r>
    </w:p>
    <w:p w14:paraId="6DEBFF35" w14:textId="116DFF6E" w:rsidR="00EC77C0" w:rsidRPr="00904415" w:rsidRDefault="00884F09" w:rsidP="00904415">
      <w:pPr>
        <w:tabs>
          <w:tab w:val="left" w:pos="420"/>
        </w:tabs>
        <w:rPr>
          <w:sz w:val="24"/>
          <w:szCs w:val="24"/>
          <w:lang w:val="en-GB"/>
        </w:rPr>
      </w:pPr>
      <w:r>
        <w:rPr>
          <w:sz w:val="24"/>
          <w:szCs w:val="24"/>
          <w:lang w:val="en-US"/>
        </w:rPr>
        <w:t xml:space="preserve"> </w:t>
      </w:r>
    </w:p>
    <w:p w14:paraId="3414813E" w14:textId="1468A294" w:rsidR="00B70E29" w:rsidRPr="00C97685" w:rsidRDefault="00B70E29" w:rsidP="002674B6">
      <w:pPr>
        <w:tabs>
          <w:tab w:val="left" w:pos="420"/>
        </w:tabs>
        <w:ind w:left="426" w:hanging="426"/>
        <w:rPr>
          <w:sz w:val="24"/>
          <w:szCs w:val="24"/>
          <w:lang w:val="en-US"/>
        </w:rPr>
      </w:pPr>
      <w:r>
        <w:rPr>
          <w:sz w:val="24"/>
          <w:szCs w:val="24"/>
          <w:lang w:val="en-US"/>
        </w:rPr>
        <w:t>A10</w:t>
      </w:r>
      <w:r w:rsidR="00B8162D">
        <w:rPr>
          <w:sz w:val="24"/>
          <w:szCs w:val="24"/>
          <w:lang w:val="en-US"/>
        </w:rPr>
        <w:t>6</w:t>
      </w:r>
      <w:r>
        <w:rPr>
          <w:sz w:val="24"/>
          <w:szCs w:val="24"/>
          <w:lang w:val="en-US"/>
        </w:rPr>
        <w:t>. “</w:t>
      </w:r>
      <w:r w:rsidRPr="00B70E29">
        <w:rPr>
          <w:sz w:val="24"/>
          <w:szCs w:val="24"/>
        </w:rPr>
        <w:t>Nicaea 325 – The “Most Important Creed in Ancient Eastern Christianity”</w:t>
      </w:r>
      <w:r w:rsidR="00C97685">
        <w:rPr>
          <w:sz w:val="24"/>
          <w:szCs w:val="24"/>
          <w:lang w:val="en-US"/>
        </w:rPr>
        <w:t xml:space="preserve">: </w:t>
      </w:r>
      <w:r w:rsidR="00C97685">
        <w:rPr>
          <w:i/>
          <w:sz w:val="24"/>
          <w:szCs w:val="24"/>
          <w:lang w:val="en-US"/>
        </w:rPr>
        <w:t>Religion and Theology</w:t>
      </w:r>
      <w:r w:rsidR="00C97685">
        <w:rPr>
          <w:sz w:val="24"/>
          <w:szCs w:val="24"/>
          <w:lang w:val="en-US"/>
        </w:rPr>
        <w:t xml:space="preserve"> 32/3-4 (2025) 239-253.</w:t>
      </w:r>
    </w:p>
    <w:p w14:paraId="0FE07252" w14:textId="1E4646D9" w:rsidR="009A4F39" w:rsidRDefault="009A4F39" w:rsidP="002674B6">
      <w:pPr>
        <w:tabs>
          <w:tab w:val="left" w:pos="420"/>
        </w:tabs>
        <w:ind w:left="426" w:hanging="426"/>
        <w:rPr>
          <w:sz w:val="24"/>
          <w:szCs w:val="24"/>
          <w:lang w:val="en-US"/>
        </w:rPr>
      </w:pPr>
      <w:r>
        <w:rPr>
          <w:sz w:val="24"/>
          <w:szCs w:val="24"/>
          <w:lang w:val="en-US"/>
        </w:rPr>
        <w:t>A10</w:t>
      </w:r>
      <w:r w:rsidR="00B8162D">
        <w:rPr>
          <w:sz w:val="24"/>
          <w:szCs w:val="24"/>
          <w:lang w:val="en-US"/>
        </w:rPr>
        <w:t>5</w:t>
      </w:r>
      <w:r>
        <w:rPr>
          <w:sz w:val="24"/>
          <w:szCs w:val="24"/>
          <w:lang w:val="en-US"/>
        </w:rPr>
        <w:t xml:space="preserve">. “Nizäa – in Retrospektion”: ThQ </w:t>
      </w:r>
      <w:r w:rsidR="000C369D">
        <w:rPr>
          <w:sz w:val="24"/>
          <w:szCs w:val="24"/>
          <w:lang w:val="en-US"/>
        </w:rPr>
        <w:t>205/3 (2025), 266-280.</w:t>
      </w:r>
    </w:p>
    <w:p w14:paraId="725A99AC" w14:textId="12C3E694" w:rsidR="00040977" w:rsidRDefault="00040977" w:rsidP="002674B6">
      <w:pPr>
        <w:tabs>
          <w:tab w:val="left" w:pos="420"/>
        </w:tabs>
        <w:ind w:left="426" w:hanging="426"/>
        <w:rPr>
          <w:sz w:val="24"/>
          <w:szCs w:val="24"/>
          <w:lang w:val="en-US"/>
        </w:rPr>
      </w:pPr>
      <w:r>
        <w:rPr>
          <w:sz w:val="24"/>
          <w:szCs w:val="24"/>
          <w:lang w:val="en-US"/>
        </w:rPr>
        <w:t>A10</w:t>
      </w:r>
      <w:r w:rsidR="00B8162D">
        <w:rPr>
          <w:sz w:val="24"/>
          <w:szCs w:val="24"/>
          <w:lang w:val="en-US"/>
        </w:rPr>
        <w:t>4</w:t>
      </w:r>
      <w:r>
        <w:rPr>
          <w:sz w:val="24"/>
          <w:szCs w:val="24"/>
          <w:lang w:val="en-US"/>
        </w:rPr>
        <w:t xml:space="preserve">. (mit Dina Bijelić) “Aventiure und apokryphe Relation. Am Beispiel des Evangliums von Markion und des </w:t>
      </w:r>
      <w:r w:rsidRPr="00040977">
        <w:rPr>
          <w:i/>
          <w:sz w:val="24"/>
          <w:szCs w:val="24"/>
          <w:lang w:val="en-US"/>
        </w:rPr>
        <w:t>Prosa-Lancelot</w:t>
      </w:r>
      <w:r>
        <w:rPr>
          <w:sz w:val="24"/>
          <w:szCs w:val="24"/>
          <w:lang w:val="en-US"/>
        </w:rPr>
        <w:t>”, in:</w:t>
      </w:r>
      <w:r w:rsidR="00E5119D">
        <w:rPr>
          <w:sz w:val="24"/>
          <w:szCs w:val="24"/>
          <w:lang w:val="en-US"/>
        </w:rPr>
        <w:t xml:space="preserve"> Philip Reich, Michael Waltenberger (eds), </w:t>
      </w:r>
      <w:r w:rsidR="00E5119D">
        <w:rPr>
          <w:i/>
          <w:sz w:val="24"/>
          <w:szCs w:val="24"/>
          <w:lang w:val="en-US"/>
        </w:rPr>
        <w:t>Steigerungen und Randgänge. Mittelalterliches Aventiurenerzählen und seine Transzendenzen</w:t>
      </w:r>
      <w:r w:rsidR="00E5119D">
        <w:rPr>
          <w:sz w:val="24"/>
          <w:szCs w:val="24"/>
          <w:lang w:val="en-US"/>
        </w:rPr>
        <w:t>, Philologie des Abenteurs, 8 (</w:t>
      </w:r>
      <w:r w:rsidR="00BC7BB6">
        <w:rPr>
          <w:sz w:val="24"/>
          <w:szCs w:val="24"/>
          <w:lang w:val="en-US"/>
        </w:rPr>
        <w:t>Paderborn: Brill/Fink, 2025), 161-195.</w:t>
      </w:r>
      <w:r w:rsidR="00E5119D">
        <w:rPr>
          <w:i/>
          <w:sz w:val="24"/>
          <w:szCs w:val="24"/>
          <w:lang w:val="en-US"/>
        </w:rPr>
        <w:t xml:space="preserve"> </w:t>
      </w:r>
      <w:r>
        <w:rPr>
          <w:sz w:val="24"/>
          <w:szCs w:val="24"/>
          <w:lang w:val="en-US"/>
        </w:rPr>
        <w:t xml:space="preserve"> </w:t>
      </w:r>
    </w:p>
    <w:p w14:paraId="28F93E14" w14:textId="1A37EAD6" w:rsidR="00077A3A" w:rsidRPr="00077A3A" w:rsidRDefault="00077A3A" w:rsidP="00077A3A">
      <w:pPr>
        <w:tabs>
          <w:tab w:val="left" w:pos="420"/>
        </w:tabs>
        <w:ind w:left="426" w:hanging="426"/>
        <w:rPr>
          <w:sz w:val="24"/>
          <w:szCs w:val="24"/>
        </w:rPr>
      </w:pPr>
      <w:r>
        <w:rPr>
          <w:sz w:val="24"/>
          <w:szCs w:val="24"/>
          <w:lang w:val="en-US"/>
        </w:rPr>
        <w:t xml:space="preserve">A103. (mit </w:t>
      </w:r>
      <w:r w:rsidRPr="00077A3A">
        <w:rPr>
          <w:sz w:val="24"/>
          <w:szCs w:val="24"/>
        </w:rPr>
        <w:t>Racha Kirakosian, Freimut Löser</w:t>
      </w:r>
      <w:r>
        <w:rPr>
          <w:sz w:val="24"/>
          <w:szCs w:val="24"/>
        </w:rPr>
        <w:t>)</w:t>
      </w:r>
      <w:r w:rsidRPr="00077A3A">
        <w:rPr>
          <w:sz w:val="24"/>
          <w:szCs w:val="24"/>
        </w:rPr>
        <w:t xml:space="preserve"> </w:t>
      </w:r>
      <w:r>
        <w:rPr>
          <w:sz w:val="24"/>
          <w:szCs w:val="24"/>
        </w:rPr>
        <w:t>„</w:t>
      </w:r>
      <w:r w:rsidRPr="00077A3A">
        <w:rPr>
          <w:sz w:val="24"/>
          <w:szCs w:val="24"/>
        </w:rPr>
        <w:t>Meister Eckhart digital. Vorstellung eines Projektentwurfs zu den</w:t>
      </w:r>
      <w:r>
        <w:rPr>
          <w:sz w:val="24"/>
          <w:szCs w:val="24"/>
        </w:rPr>
        <w:t xml:space="preserve"> </w:t>
      </w:r>
      <w:r w:rsidRPr="00077A3A">
        <w:rPr>
          <w:sz w:val="24"/>
          <w:szCs w:val="24"/>
        </w:rPr>
        <w:t>deutschen Predigten Meister Eckharts</w:t>
      </w:r>
      <w:r>
        <w:rPr>
          <w:sz w:val="24"/>
          <w:szCs w:val="24"/>
        </w:rPr>
        <w:t xml:space="preserve">“, in: Meister-Eckhart-Jahrbuch 18 (2024), </w:t>
      </w:r>
      <w:r w:rsidR="00B8162D">
        <w:rPr>
          <w:sz w:val="24"/>
          <w:szCs w:val="24"/>
        </w:rPr>
        <w:t>245-278.</w:t>
      </w:r>
    </w:p>
    <w:p w14:paraId="72872975" w14:textId="62C48A44" w:rsidR="000151E5" w:rsidRPr="00E5661D" w:rsidRDefault="000151E5" w:rsidP="002674B6">
      <w:pPr>
        <w:tabs>
          <w:tab w:val="left" w:pos="420"/>
        </w:tabs>
        <w:ind w:left="426" w:hanging="426"/>
        <w:rPr>
          <w:sz w:val="24"/>
          <w:szCs w:val="24"/>
          <w:lang w:val="en-US"/>
        </w:rPr>
      </w:pPr>
      <w:r>
        <w:rPr>
          <w:sz w:val="24"/>
          <w:szCs w:val="24"/>
          <w:lang w:val="en-US"/>
        </w:rPr>
        <w:t xml:space="preserve">A102. </w:t>
      </w:r>
      <w:r w:rsidR="009547B7">
        <w:rPr>
          <w:sz w:val="24"/>
          <w:szCs w:val="24"/>
          <w:lang w:val="en-US"/>
        </w:rPr>
        <w:t>(mit Marcus Döller) “</w:t>
      </w:r>
      <w:r w:rsidR="009547B7" w:rsidRPr="009547B7">
        <w:rPr>
          <w:sz w:val="24"/>
          <w:szCs w:val="24"/>
          <w:lang w:val="en-US"/>
        </w:rPr>
        <w:t>Retractationes or Taking A Step Back from Oneself: A Conversation</w:t>
      </w:r>
      <w:r w:rsidR="009547B7">
        <w:rPr>
          <w:sz w:val="24"/>
          <w:szCs w:val="24"/>
          <w:lang w:val="en-US"/>
        </w:rPr>
        <w:t>”</w:t>
      </w:r>
      <w:r w:rsidR="002674B6">
        <w:rPr>
          <w:sz w:val="24"/>
          <w:szCs w:val="24"/>
          <w:lang w:val="en-US"/>
        </w:rPr>
        <w:t xml:space="preserve">, in: </w:t>
      </w:r>
      <w:r w:rsidR="00E5661D" w:rsidRPr="00E5661D">
        <w:rPr>
          <w:sz w:val="24"/>
          <w:szCs w:val="24"/>
        </w:rPr>
        <w:t xml:space="preserve"> Rafael Barroso Romero, Elisabeth Begemann, Enno Friedrich, Elena Malagoli, Anna-Katharina Rieger, Jörg Rüpke, Ramón Soneira Martínez und Markus </w:t>
      </w:r>
      <w:r w:rsidR="00E5661D" w:rsidRPr="00E5661D">
        <w:rPr>
          <w:sz w:val="24"/>
          <w:szCs w:val="24"/>
        </w:rPr>
        <w:lastRenderedPageBreak/>
        <w:t>Vinzent</w:t>
      </w:r>
      <w:r w:rsidR="00E5661D">
        <w:rPr>
          <w:sz w:val="24"/>
          <w:szCs w:val="24"/>
        </w:rPr>
        <w:t xml:space="preserve"> (eds.), </w:t>
      </w:r>
      <w:r w:rsidR="002674B6" w:rsidRPr="00E5661D">
        <w:rPr>
          <w:i/>
          <w:sz w:val="24"/>
          <w:szCs w:val="24"/>
          <w:lang w:val="en-US"/>
        </w:rPr>
        <w:t>Practicing Interdisciplinarity. A Bottom-Up Approach</w:t>
      </w:r>
      <w:r w:rsidR="00E5661D">
        <w:rPr>
          <w:sz w:val="24"/>
          <w:szCs w:val="24"/>
          <w:lang w:val="en-US"/>
        </w:rPr>
        <w:t xml:space="preserve"> (Berlin, Boston: De Gruyter</w:t>
      </w:r>
      <w:r w:rsidR="001D71D6">
        <w:rPr>
          <w:sz w:val="24"/>
          <w:szCs w:val="24"/>
          <w:lang w:val="en-US"/>
        </w:rPr>
        <w:t>, 2024), 151-176.</w:t>
      </w:r>
    </w:p>
    <w:p w14:paraId="70B25918" w14:textId="13B29007" w:rsidR="004626B8" w:rsidRDefault="004626B8" w:rsidP="004851D8">
      <w:pPr>
        <w:tabs>
          <w:tab w:val="left" w:pos="420"/>
        </w:tabs>
        <w:ind w:left="426" w:hanging="426"/>
        <w:rPr>
          <w:sz w:val="24"/>
          <w:szCs w:val="24"/>
          <w:lang w:val="en-US"/>
        </w:rPr>
      </w:pPr>
      <w:r>
        <w:rPr>
          <w:sz w:val="24"/>
          <w:szCs w:val="24"/>
          <w:lang w:val="en-US"/>
        </w:rPr>
        <w:t>A101. “</w:t>
      </w:r>
      <w:r w:rsidR="003038C3" w:rsidRPr="003038C3">
        <w:rPr>
          <w:sz w:val="24"/>
          <w:szCs w:val="24"/>
        </w:rPr>
        <w:t>Inheritance of Land—The</w:t>
      </w:r>
      <w:r w:rsidR="003038C3">
        <w:rPr>
          <w:sz w:val="24"/>
          <w:szCs w:val="24"/>
        </w:rPr>
        <w:t xml:space="preserve"> </w:t>
      </w:r>
      <w:r w:rsidR="003038C3" w:rsidRPr="003038C3">
        <w:rPr>
          <w:sz w:val="24"/>
          <w:szCs w:val="24"/>
        </w:rPr>
        <w:t>Origin</w:t>
      </w:r>
      <w:r w:rsidR="003038C3">
        <w:rPr>
          <w:sz w:val="24"/>
          <w:szCs w:val="24"/>
        </w:rPr>
        <w:t xml:space="preserve"> </w:t>
      </w:r>
      <w:r w:rsidR="003038C3" w:rsidRPr="003038C3">
        <w:rPr>
          <w:sz w:val="24"/>
          <w:szCs w:val="24"/>
        </w:rPr>
        <w:t>of</w:t>
      </w:r>
      <w:r w:rsidR="003038C3">
        <w:rPr>
          <w:sz w:val="24"/>
          <w:szCs w:val="24"/>
        </w:rPr>
        <w:t xml:space="preserve"> </w:t>
      </w:r>
      <w:r w:rsidR="003038C3" w:rsidRPr="003038C3">
        <w:rPr>
          <w:sz w:val="24"/>
          <w:szCs w:val="24"/>
        </w:rPr>
        <w:t>Property</w:t>
      </w:r>
      <w:r>
        <w:rPr>
          <w:sz w:val="24"/>
          <w:szCs w:val="24"/>
          <w:lang w:val="en-US"/>
        </w:rPr>
        <w:t>”</w:t>
      </w:r>
      <w:r w:rsidR="003038C3">
        <w:rPr>
          <w:sz w:val="24"/>
          <w:szCs w:val="24"/>
          <w:lang w:val="en-US"/>
        </w:rPr>
        <w:t xml:space="preserve">, in: </w:t>
      </w:r>
      <w:r w:rsidR="0034476E" w:rsidRPr="0034476E">
        <w:rPr>
          <w:i/>
          <w:sz w:val="24"/>
          <w:szCs w:val="24"/>
        </w:rPr>
        <w:t>Relating to Landed Property</w:t>
      </w:r>
      <w:r w:rsidR="0034476E">
        <w:rPr>
          <w:sz w:val="24"/>
          <w:szCs w:val="24"/>
        </w:rPr>
        <w:t xml:space="preserve">, ed. </w:t>
      </w:r>
      <w:r w:rsidR="00B9511C" w:rsidRPr="00B9511C">
        <w:rPr>
          <w:sz w:val="24"/>
          <w:szCs w:val="24"/>
        </w:rPr>
        <w:t>Sofia</w:t>
      </w:r>
      <w:r w:rsidR="00B9511C">
        <w:rPr>
          <w:sz w:val="24"/>
          <w:szCs w:val="24"/>
        </w:rPr>
        <w:t xml:space="preserve"> </w:t>
      </w:r>
      <w:r w:rsidR="00B9511C" w:rsidRPr="00B9511C">
        <w:rPr>
          <w:sz w:val="24"/>
          <w:szCs w:val="24"/>
        </w:rPr>
        <w:t>Bianchi Mancini,</w:t>
      </w:r>
      <w:r w:rsidR="00B9511C">
        <w:rPr>
          <w:sz w:val="24"/>
          <w:szCs w:val="24"/>
        </w:rPr>
        <w:t xml:space="preserve"> </w:t>
      </w:r>
      <w:r w:rsidR="00B9511C" w:rsidRPr="00B9511C">
        <w:rPr>
          <w:sz w:val="24"/>
          <w:szCs w:val="24"/>
        </w:rPr>
        <w:t>Helen A.</w:t>
      </w:r>
      <w:r w:rsidR="00B9511C">
        <w:rPr>
          <w:sz w:val="24"/>
          <w:szCs w:val="24"/>
        </w:rPr>
        <w:t xml:space="preserve"> </w:t>
      </w:r>
      <w:r w:rsidR="00B9511C" w:rsidRPr="00B9511C">
        <w:rPr>
          <w:sz w:val="24"/>
          <w:szCs w:val="24"/>
        </w:rPr>
        <w:t>Gibson,</w:t>
      </w:r>
      <w:r w:rsidR="00B9511C">
        <w:rPr>
          <w:sz w:val="24"/>
          <w:szCs w:val="24"/>
        </w:rPr>
        <w:t xml:space="preserve"> </w:t>
      </w:r>
      <w:r w:rsidR="00B9511C" w:rsidRPr="00B9511C">
        <w:rPr>
          <w:sz w:val="24"/>
          <w:szCs w:val="24"/>
        </w:rPr>
        <w:t>Dirk</w:t>
      </w:r>
      <w:r w:rsidR="00B9511C">
        <w:rPr>
          <w:sz w:val="24"/>
          <w:szCs w:val="24"/>
        </w:rPr>
        <w:t xml:space="preserve"> </w:t>
      </w:r>
      <w:r w:rsidR="00B9511C" w:rsidRPr="00B9511C">
        <w:rPr>
          <w:sz w:val="24"/>
          <w:szCs w:val="24"/>
        </w:rPr>
        <w:t>Schuck, Markus</w:t>
      </w:r>
      <w:r w:rsidR="00B9511C">
        <w:rPr>
          <w:sz w:val="24"/>
          <w:szCs w:val="24"/>
        </w:rPr>
        <w:t xml:space="preserve"> </w:t>
      </w:r>
      <w:r w:rsidR="00B9511C" w:rsidRPr="00B9511C">
        <w:rPr>
          <w:sz w:val="24"/>
          <w:szCs w:val="24"/>
        </w:rPr>
        <w:t>Vinzent</w:t>
      </w:r>
      <w:r w:rsidR="00B9511C">
        <w:rPr>
          <w:sz w:val="24"/>
          <w:szCs w:val="24"/>
        </w:rPr>
        <w:t xml:space="preserve">, </w:t>
      </w:r>
      <w:r w:rsidR="006F17E7" w:rsidRPr="006F17E7">
        <w:rPr>
          <w:sz w:val="24"/>
          <w:szCs w:val="24"/>
        </w:rPr>
        <w:t>Strukturwandel des Eigentums</w:t>
      </w:r>
      <w:r w:rsidR="006F17E7">
        <w:rPr>
          <w:sz w:val="24"/>
          <w:szCs w:val="24"/>
        </w:rPr>
        <w:t xml:space="preserve"> 4 (Frankfurt, New York: Campus</w:t>
      </w:r>
      <w:r w:rsidR="001D71D6">
        <w:rPr>
          <w:sz w:val="24"/>
          <w:szCs w:val="24"/>
        </w:rPr>
        <w:t>, 2024</w:t>
      </w:r>
      <w:r w:rsidR="006F17E7">
        <w:rPr>
          <w:sz w:val="24"/>
          <w:szCs w:val="24"/>
        </w:rPr>
        <w:t xml:space="preserve">), </w:t>
      </w:r>
      <w:r w:rsidR="00FD6B73">
        <w:rPr>
          <w:sz w:val="24"/>
          <w:szCs w:val="24"/>
        </w:rPr>
        <w:t>41-63.</w:t>
      </w:r>
      <w:r w:rsidR="0034476E" w:rsidRPr="0034476E">
        <w:rPr>
          <w:sz w:val="24"/>
          <w:szCs w:val="24"/>
        </w:rPr>
        <w:t xml:space="preserve"> </w:t>
      </w:r>
    </w:p>
    <w:p w14:paraId="655D6524" w14:textId="21D12CDA" w:rsidR="00217F6A" w:rsidRDefault="00217F6A" w:rsidP="004851D8">
      <w:pPr>
        <w:tabs>
          <w:tab w:val="left" w:pos="420"/>
        </w:tabs>
        <w:ind w:left="426" w:hanging="426"/>
        <w:rPr>
          <w:sz w:val="24"/>
          <w:szCs w:val="24"/>
          <w:lang w:val="en-US"/>
        </w:rPr>
      </w:pPr>
      <w:r>
        <w:rPr>
          <w:sz w:val="24"/>
          <w:szCs w:val="24"/>
          <w:lang w:val="en-US"/>
        </w:rPr>
        <w:t>A100. “</w:t>
      </w:r>
      <w:r w:rsidRPr="00217F6A">
        <w:rPr>
          <w:sz w:val="24"/>
          <w:szCs w:val="24"/>
        </w:rPr>
        <w:t>Nature – Our Common Good?</w:t>
      </w:r>
      <w:r>
        <w:rPr>
          <w:sz w:val="24"/>
          <w:szCs w:val="24"/>
          <w:lang w:val="en-US"/>
        </w:rPr>
        <w:t>”, Studia Patristica 131 (2024), 3-14.</w:t>
      </w:r>
    </w:p>
    <w:p w14:paraId="781104B1" w14:textId="7A63E537" w:rsidR="00433777" w:rsidRPr="00A25EA1" w:rsidRDefault="00433777" w:rsidP="004851D8">
      <w:pPr>
        <w:tabs>
          <w:tab w:val="left" w:pos="420"/>
        </w:tabs>
        <w:ind w:left="426" w:hanging="426"/>
        <w:rPr>
          <w:sz w:val="24"/>
          <w:szCs w:val="24"/>
          <w:lang w:val="en-US"/>
        </w:rPr>
      </w:pPr>
      <w:r>
        <w:rPr>
          <w:sz w:val="24"/>
          <w:szCs w:val="24"/>
          <w:lang w:val="en-US"/>
        </w:rPr>
        <w:t xml:space="preserve">A99. “Meister Eckharts Transformationszyklus. Die Seele von Eckharts Werk”, in </w:t>
      </w:r>
      <w:r w:rsidR="00A25EA1">
        <w:rPr>
          <w:sz w:val="24"/>
          <w:szCs w:val="24"/>
        </w:rPr>
        <w:t>„Transformés en son image“ (2 Co 3,18) – Théologie et mystique. Mélanges en l’honneur de Marie-Anne Vannier à l’occasion de son 65</w:t>
      </w:r>
      <w:r w:rsidR="00A25EA1">
        <w:rPr>
          <w:sz w:val="24"/>
          <w:szCs w:val="24"/>
          <w:vertAlign w:val="superscript"/>
        </w:rPr>
        <w:t>e</w:t>
      </w:r>
      <w:r w:rsidR="00A25EA1">
        <w:rPr>
          <w:sz w:val="24"/>
          <w:szCs w:val="24"/>
        </w:rPr>
        <w:t xml:space="preserve"> anniversaire</w:t>
      </w:r>
      <w:r w:rsidR="00A23142">
        <w:rPr>
          <w:sz w:val="24"/>
          <w:szCs w:val="24"/>
        </w:rPr>
        <w:t>, ed. Silvia Bara Bancel/Jean Ehret, Juda</w:t>
      </w:r>
      <w:r w:rsidR="00B77CA3">
        <w:rPr>
          <w:sz w:val="24"/>
          <w:szCs w:val="24"/>
        </w:rPr>
        <w:t>ïsme ancien et origines du Christianisme, 31 (Turnhout: Brepols, 2024</w:t>
      </w:r>
      <w:r w:rsidR="00FE4C73">
        <w:rPr>
          <w:sz w:val="24"/>
          <w:szCs w:val="24"/>
        </w:rPr>
        <w:t>), 495-</w:t>
      </w:r>
      <w:r w:rsidR="00C70735">
        <w:rPr>
          <w:sz w:val="24"/>
          <w:szCs w:val="24"/>
        </w:rPr>
        <w:t>515.</w:t>
      </w:r>
    </w:p>
    <w:p w14:paraId="7E344813" w14:textId="58D4D58A" w:rsidR="001873EB" w:rsidRPr="004851D8" w:rsidRDefault="004851D8" w:rsidP="004851D8">
      <w:pPr>
        <w:tabs>
          <w:tab w:val="left" w:pos="420"/>
        </w:tabs>
        <w:ind w:left="426" w:hanging="426"/>
        <w:rPr>
          <w:sz w:val="24"/>
          <w:szCs w:val="24"/>
        </w:rPr>
      </w:pPr>
      <w:r>
        <w:rPr>
          <w:sz w:val="24"/>
          <w:szCs w:val="24"/>
          <w:lang w:val="en-US"/>
        </w:rPr>
        <w:t>A9</w:t>
      </w:r>
      <w:r w:rsidR="00B83EDE">
        <w:rPr>
          <w:sz w:val="24"/>
          <w:szCs w:val="24"/>
          <w:lang w:val="en-US"/>
        </w:rPr>
        <w:t>8</w:t>
      </w:r>
      <w:r>
        <w:rPr>
          <w:sz w:val="24"/>
          <w:szCs w:val="24"/>
          <w:lang w:val="en-US"/>
        </w:rPr>
        <w:t xml:space="preserve">. “Equal to the Apostle. Hagiographical Figuration of Abercius versus Marcion”, in Camille Semenzato and Lucius Hartmann (eds), </w:t>
      </w:r>
      <w:r>
        <w:rPr>
          <w:i/>
          <w:sz w:val="24"/>
          <w:szCs w:val="24"/>
          <w:lang w:val="en-US"/>
        </w:rPr>
        <w:t>Von der Antike begeistert! Philologie, Philosophie, Religion und Politik durch drei Jahrtausende. Festschrift f</w:t>
      </w:r>
      <w:r>
        <w:rPr>
          <w:i/>
          <w:sz w:val="24"/>
          <w:szCs w:val="24"/>
        </w:rPr>
        <w:t>ür Christoph Riedweg</w:t>
      </w:r>
      <w:r>
        <w:rPr>
          <w:sz w:val="24"/>
          <w:szCs w:val="24"/>
        </w:rPr>
        <w:t xml:space="preserve"> (Basel: Schwabe Verlag, 2023), 404-415.</w:t>
      </w:r>
    </w:p>
    <w:p w14:paraId="51B42C9A" w14:textId="2E664762" w:rsidR="00BA19FC" w:rsidRDefault="00BA19FC" w:rsidP="00AA116C">
      <w:pPr>
        <w:tabs>
          <w:tab w:val="left" w:pos="420"/>
        </w:tabs>
        <w:ind w:left="426" w:hanging="426"/>
        <w:rPr>
          <w:sz w:val="24"/>
          <w:szCs w:val="24"/>
          <w:lang w:val="en-US"/>
        </w:rPr>
      </w:pPr>
      <w:r>
        <w:rPr>
          <w:sz w:val="24"/>
          <w:szCs w:val="24"/>
          <w:lang w:val="en-US"/>
        </w:rPr>
        <w:t>A9</w:t>
      </w:r>
      <w:r w:rsidR="00B83EDE">
        <w:rPr>
          <w:sz w:val="24"/>
          <w:szCs w:val="24"/>
          <w:lang w:val="en-US"/>
        </w:rPr>
        <w:t>7</w:t>
      </w:r>
      <w:r>
        <w:rPr>
          <w:sz w:val="24"/>
          <w:szCs w:val="24"/>
          <w:lang w:val="en-US"/>
        </w:rPr>
        <w:t xml:space="preserve">. </w:t>
      </w:r>
      <w:r w:rsidRPr="00BA19FC">
        <w:rPr>
          <w:sz w:val="24"/>
          <w:szCs w:val="24"/>
          <w:lang w:val="en-US"/>
        </w:rPr>
        <w:t xml:space="preserve">„Race, Ethnicity and Family in Late Antique Judaism and Early Christianity“, Religions 14: 603. </w:t>
      </w:r>
      <w:hyperlink r:id="rId8" w:history="1">
        <w:r w:rsidR="0076543A" w:rsidRPr="006A119C">
          <w:rPr>
            <w:rStyle w:val="Hyperlink"/>
            <w:sz w:val="24"/>
            <w:szCs w:val="24"/>
            <w:lang w:val="en-US"/>
          </w:rPr>
          <w:t>https://doi.org/10.3390/rel14050603</w:t>
        </w:r>
      </w:hyperlink>
      <w:r w:rsidRPr="00BA19FC">
        <w:rPr>
          <w:sz w:val="24"/>
          <w:szCs w:val="24"/>
          <w:lang w:val="en-US"/>
        </w:rPr>
        <w:t>.</w:t>
      </w:r>
    </w:p>
    <w:p w14:paraId="51BB44F2" w14:textId="62A23F47" w:rsidR="0076543A" w:rsidRPr="00692BFE" w:rsidRDefault="0076543A" w:rsidP="00692BFE">
      <w:pPr>
        <w:tabs>
          <w:tab w:val="left" w:pos="420"/>
        </w:tabs>
        <w:ind w:left="426" w:hanging="426"/>
        <w:rPr>
          <w:sz w:val="24"/>
          <w:szCs w:val="24"/>
        </w:rPr>
      </w:pPr>
      <w:r>
        <w:rPr>
          <w:sz w:val="24"/>
          <w:szCs w:val="24"/>
          <w:lang w:val="en-US"/>
        </w:rPr>
        <w:t>A9</w:t>
      </w:r>
      <w:r w:rsidR="00B83EDE">
        <w:rPr>
          <w:sz w:val="24"/>
          <w:szCs w:val="24"/>
          <w:lang w:val="en-US"/>
        </w:rPr>
        <w:t>6</w:t>
      </w:r>
      <w:r>
        <w:rPr>
          <w:sz w:val="24"/>
          <w:szCs w:val="24"/>
          <w:lang w:val="en-US"/>
        </w:rPr>
        <w:t xml:space="preserve">. </w:t>
      </w:r>
      <w:r>
        <w:rPr>
          <w:sz w:val="24"/>
          <w:szCs w:val="24"/>
          <w:lang w:val="en-GB"/>
        </w:rPr>
        <w:t>‘Die Schrift als Leben und das Leben als Schrift bei Meister Eckhart’, in</w:t>
      </w:r>
      <w:r w:rsidR="00692BFE">
        <w:rPr>
          <w:sz w:val="24"/>
          <w:szCs w:val="24"/>
          <w:lang w:val="en-GB"/>
        </w:rPr>
        <w:t xml:space="preserve"> Martina R</w:t>
      </w:r>
      <w:r w:rsidR="00692BFE">
        <w:rPr>
          <w:sz w:val="24"/>
          <w:szCs w:val="24"/>
        </w:rPr>
        <w:t xml:space="preserve">ösner, </w:t>
      </w:r>
      <w:r w:rsidR="00692BFE" w:rsidRPr="00692BFE">
        <w:rPr>
          <w:i/>
          <w:sz w:val="24"/>
          <w:szCs w:val="24"/>
        </w:rPr>
        <w:t>Hermeneutik des Lebens. Meister Eckharts exegetisches Programm</w:t>
      </w:r>
      <w:r w:rsidR="00692BFE">
        <w:rPr>
          <w:sz w:val="24"/>
          <w:szCs w:val="24"/>
        </w:rPr>
        <w:t>, Eckhart: Texts and Studies, 15 (Leuven: Peeters Publishers, 2022),</w:t>
      </w:r>
      <w:r>
        <w:rPr>
          <w:sz w:val="24"/>
          <w:szCs w:val="24"/>
          <w:lang w:val="en-GB"/>
        </w:rPr>
        <w:t xml:space="preserve"> 87-104.</w:t>
      </w:r>
    </w:p>
    <w:p w14:paraId="4229FB2D" w14:textId="767B7972" w:rsidR="00890276" w:rsidRDefault="00890276" w:rsidP="00AA116C">
      <w:pPr>
        <w:tabs>
          <w:tab w:val="left" w:pos="420"/>
        </w:tabs>
        <w:ind w:left="426" w:hanging="426"/>
        <w:rPr>
          <w:sz w:val="24"/>
          <w:szCs w:val="24"/>
          <w:lang w:val="en-GB"/>
        </w:rPr>
      </w:pPr>
      <w:r>
        <w:rPr>
          <w:sz w:val="24"/>
          <w:szCs w:val="24"/>
          <w:lang w:val="en-US"/>
        </w:rPr>
        <w:t>A9</w:t>
      </w:r>
      <w:r w:rsidR="00B83EDE">
        <w:rPr>
          <w:sz w:val="24"/>
          <w:szCs w:val="24"/>
          <w:lang w:val="en-US"/>
        </w:rPr>
        <w:t>5</w:t>
      </w:r>
      <w:r>
        <w:rPr>
          <w:sz w:val="24"/>
          <w:szCs w:val="24"/>
          <w:lang w:val="en-US"/>
        </w:rPr>
        <w:t xml:space="preserve">. </w:t>
      </w:r>
      <w:r>
        <w:rPr>
          <w:sz w:val="24"/>
          <w:szCs w:val="24"/>
          <w:lang w:val="en-GB"/>
        </w:rPr>
        <w:t xml:space="preserve">‘Jewish-Christian relations: A painful split’, in </w:t>
      </w:r>
      <w:r w:rsidR="00F868DA">
        <w:rPr>
          <w:sz w:val="24"/>
          <w:szCs w:val="24"/>
          <w:lang w:val="en-GB"/>
        </w:rPr>
        <w:t>Ilaria L.E. Ramelli, John Anthony McGuckin, Piotr Ashwin-Siejkowski</w:t>
      </w:r>
      <w:r w:rsidR="00AB1AA2">
        <w:rPr>
          <w:sz w:val="24"/>
          <w:szCs w:val="24"/>
          <w:lang w:val="en-GB"/>
        </w:rPr>
        <w:t>, T&amp;T Clark Handbook of the Early Church</w:t>
      </w:r>
      <w:r w:rsidR="00670072">
        <w:rPr>
          <w:sz w:val="24"/>
          <w:szCs w:val="24"/>
          <w:lang w:val="en-GB"/>
        </w:rPr>
        <w:t xml:space="preserve"> (London, New York, Dublin, 2022), 19</w:t>
      </w:r>
      <w:r w:rsidR="00AC5D60">
        <w:rPr>
          <w:sz w:val="24"/>
          <w:szCs w:val="24"/>
          <w:lang w:val="en-GB"/>
        </w:rPr>
        <w:t>-64.</w:t>
      </w:r>
      <w:r w:rsidR="00F868DA">
        <w:rPr>
          <w:sz w:val="24"/>
          <w:szCs w:val="24"/>
          <w:lang w:val="en-GB"/>
        </w:rPr>
        <w:t xml:space="preserve"> </w:t>
      </w:r>
    </w:p>
    <w:p w14:paraId="709B621D" w14:textId="4F0745FF" w:rsidR="00C36301" w:rsidRPr="00935DBA" w:rsidRDefault="00C36301" w:rsidP="00AA116C">
      <w:pPr>
        <w:tabs>
          <w:tab w:val="left" w:pos="420"/>
        </w:tabs>
        <w:ind w:left="426" w:hanging="426"/>
        <w:rPr>
          <w:i/>
          <w:sz w:val="24"/>
          <w:szCs w:val="24"/>
          <w:lang w:val="en-GB"/>
        </w:rPr>
      </w:pPr>
      <w:r>
        <w:rPr>
          <w:sz w:val="24"/>
          <w:szCs w:val="24"/>
          <w:lang w:val="en-GB"/>
        </w:rPr>
        <w:t>A</w:t>
      </w:r>
      <w:r w:rsidR="00935DBA">
        <w:rPr>
          <w:sz w:val="24"/>
          <w:szCs w:val="24"/>
          <w:lang w:val="en-GB"/>
        </w:rPr>
        <w:t xml:space="preserve">94. ‘Ignatian Recensions. What are these and how many?’ </w:t>
      </w:r>
      <w:r w:rsidR="00935DBA">
        <w:rPr>
          <w:i/>
          <w:sz w:val="24"/>
          <w:szCs w:val="24"/>
          <w:lang w:val="en-GB"/>
        </w:rPr>
        <w:t xml:space="preserve">Studia Patristica </w:t>
      </w:r>
      <w:r w:rsidR="00935DBA">
        <w:rPr>
          <w:sz w:val="24"/>
          <w:szCs w:val="24"/>
          <w:lang w:val="en-GB"/>
        </w:rPr>
        <w:t xml:space="preserve">126 (2021) </w:t>
      </w:r>
      <w:r w:rsidR="00B83EDE">
        <w:rPr>
          <w:sz w:val="24"/>
          <w:szCs w:val="24"/>
          <w:lang w:val="en-GB"/>
        </w:rPr>
        <w:t>121-134.</w:t>
      </w:r>
      <w:r w:rsidR="00935DBA">
        <w:rPr>
          <w:sz w:val="24"/>
          <w:szCs w:val="24"/>
          <w:lang w:val="en-GB"/>
        </w:rPr>
        <w:t xml:space="preserve"> </w:t>
      </w:r>
    </w:p>
    <w:p w14:paraId="1537C143" w14:textId="482FE61B" w:rsidR="00597890" w:rsidRDefault="00597890" w:rsidP="00AA116C">
      <w:pPr>
        <w:tabs>
          <w:tab w:val="left" w:pos="420"/>
        </w:tabs>
        <w:ind w:left="426" w:hanging="426"/>
        <w:rPr>
          <w:sz w:val="24"/>
          <w:szCs w:val="24"/>
          <w:lang w:val="en-GB"/>
        </w:rPr>
      </w:pPr>
      <w:r>
        <w:rPr>
          <w:sz w:val="24"/>
          <w:szCs w:val="24"/>
          <w:lang w:val="en-GB"/>
        </w:rPr>
        <w:t>A93. ‘</w:t>
      </w:r>
      <w:r w:rsidRPr="00597890">
        <w:rPr>
          <w:sz w:val="24"/>
          <w:szCs w:val="24"/>
          <w:lang w:val="en-GB"/>
        </w:rPr>
        <w:t xml:space="preserve">More </w:t>
      </w:r>
      <w:r>
        <w:rPr>
          <w:sz w:val="24"/>
          <w:szCs w:val="24"/>
          <w:lang w:val="en-GB"/>
        </w:rPr>
        <w:t>“</w:t>
      </w:r>
      <w:r w:rsidRPr="00597890">
        <w:rPr>
          <w:sz w:val="24"/>
          <w:szCs w:val="24"/>
          <w:lang w:val="en-GB"/>
        </w:rPr>
        <w:t>Holy Women</w:t>
      </w:r>
      <w:r>
        <w:rPr>
          <w:sz w:val="24"/>
          <w:szCs w:val="24"/>
          <w:lang w:val="en-GB"/>
        </w:rPr>
        <w:t>”</w:t>
      </w:r>
      <w:r w:rsidRPr="00597890">
        <w:rPr>
          <w:sz w:val="24"/>
          <w:szCs w:val="24"/>
          <w:lang w:val="en-GB"/>
        </w:rPr>
        <w:t xml:space="preserve"> in Early Christianity: The Gospels of Mary and Marcion</w:t>
      </w:r>
      <w:r>
        <w:rPr>
          <w:sz w:val="24"/>
          <w:szCs w:val="24"/>
          <w:lang w:val="en-GB"/>
        </w:rPr>
        <w:t>’, in Joan E. Tayler</w:t>
      </w:r>
      <w:r w:rsidR="00076D4B">
        <w:rPr>
          <w:sz w:val="24"/>
          <w:szCs w:val="24"/>
          <w:lang w:val="en-GB"/>
        </w:rPr>
        <w:t xml:space="preserve"> and Ilaria L.E. Ramelli</w:t>
      </w:r>
      <w:r>
        <w:rPr>
          <w:sz w:val="24"/>
          <w:szCs w:val="24"/>
          <w:lang w:val="en-GB"/>
        </w:rPr>
        <w:t xml:space="preserve"> (ed</w:t>
      </w:r>
      <w:r w:rsidR="00076D4B">
        <w:rPr>
          <w:sz w:val="24"/>
          <w:szCs w:val="24"/>
          <w:lang w:val="en-GB"/>
        </w:rPr>
        <w:t>s</w:t>
      </w:r>
      <w:r>
        <w:rPr>
          <w:sz w:val="24"/>
          <w:szCs w:val="24"/>
          <w:lang w:val="en-GB"/>
        </w:rPr>
        <w:t>),</w:t>
      </w:r>
      <w:r w:rsidR="00076D4B">
        <w:rPr>
          <w:sz w:val="24"/>
          <w:szCs w:val="24"/>
          <w:lang w:val="en-GB"/>
        </w:rPr>
        <w:t xml:space="preserve"> </w:t>
      </w:r>
      <w:r w:rsidR="00076D4B" w:rsidRPr="00076D4B">
        <w:rPr>
          <w:sz w:val="24"/>
          <w:szCs w:val="24"/>
          <w:lang w:val="en-GB"/>
        </w:rPr>
        <w:t>Patterns of Women's Leadership in Early Christianity</w:t>
      </w:r>
      <w:r w:rsidR="00CE64B8">
        <w:rPr>
          <w:sz w:val="24"/>
          <w:szCs w:val="24"/>
          <w:lang w:val="en-GB"/>
        </w:rPr>
        <w:t xml:space="preserve"> (Oxford: Oxford University Press, 2021), 130-150.</w:t>
      </w:r>
      <w:r>
        <w:rPr>
          <w:sz w:val="24"/>
          <w:szCs w:val="24"/>
          <w:lang w:val="en-GB"/>
        </w:rPr>
        <w:t xml:space="preserve"> </w:t>
      </w:r>
    </w:p>
    <w:p w14:paraId="6E942324" w14:textId="096F7DBF" w:rsidR="004F06B3" w:rsidRPr="00DF0B95" w:rsidRDefault="004F06B3" w:rsidP="00AA116C">
      <w:pPr>
        <w:tabs>
          <w:tab w:val="left" w:pos="420"/>
        </w:tabs>
        <w:ind w:left="426" w:hanging="426"/>
        <w:rPr>
          <w:sz w:val="24"/>
          <w:szCs w:val="24"/>
          <w:lang w:val="en-GB"/>
        </w:rPr>
      </w:pPr>
      <w:r>
        <w:rPr>
          <w:sz w:val="24"/>
          <w:szCs w:val="24"/>
          <w:lang w:val="en-GB"/>
        </w:rPr>
        <w:t>A92. ‘</w:t>
      </w:r>
      <w:r w:rsidR="000A6FDF">
        <w:rPr>
          <w:sz w:val="24"/>
          <w:szCs w:val="24"/>
          <w:lang w:val="en-GB"/>
        </w:rPr>
        <w:t xml:space="preserve">Effectless Prophecy, Hatred Between Shepherds and Elders, and Sacrifice to Beliar – The Great Despair of </w:t>
      </w:r>
      <w:r w:rsidR="000A6FDF" w:rsidRPr="000A6FDF">
        <w:rPr>
          <w:i/>
          <w:sz w:val="24"/>
          <w:szCs w:val="24"/>
          <w:lang w:val="en-GB"/>
        </w:rPr>
        <w:t>The Ascension of Isaiah</w:t>
      </w:r>
      <w:r>
        <w:rPr>
          <w:sz w:val="24"/>
          <w:szCs w:val="24"/>
          <w:lang w:val="en-GB"/>
        </w:rPr>
        <w:t>’</w:t>
      </w:r>
      <w:r w:rsidR="000A6FDF">
        <w:rPr>
          <w:sz w:val="24"/>
          <w:szCs w:val="24"/>
          <w:lang w:val="en-GB"/>
        </w:rPr>
        <w:t>, in David Hamidovi</w:t>
      </w:r>
      <w:r w:rsidR="005D4197">
        <w:rPr>
          <w:sz w:val="24"/>
          <w:szCs w:val="24"/>
          <w:lang w:val="en-GB"/>
        </w:rPr>
        <w:t>c, Simon C. Mimouni, Louis Painchaud, La “sacerdotalisation” dans les premiers écrits mystiques juifs et chrétiens</w:t>
      </w:r>
      <w:r w:rsidR="00DF0B95">
        <w:rPr>
          <w:sz w:val="24"/>
          <w:szCs w:val="24"/>
          <w:lang w:val="en-GB"/>
        </w:rPr>
        <w:t>, Judaisme ancien et origines du christianisme 22 (</w:t>
      </w:r>
      <w:r w:rsidR="00DF0B95" w:rsidRPr="00DF0B95">
        <w:rPr>
          <w:sz w:val="24"/>
          <w:szCs w:val="24"/>
          <w:lang w:val="en-GB"/>
        </w:rPr>
        <w:t>T</w:t>
      </w:r>
      <w:r w:rsidR="00DF0B95">
        <w:rPr>
          <w:sz w:val="24"/>
          <w:szCs w:val="24"/>
          <w:lang w:val="en-GB"/>
        </w:rPr>
        <w:t>urnhout: Brepols</w:t>
      </w:r>
      <w:r w:rsidR="002120E3">
        <w:rPr>
          <w:sz w:val="24"/>
          <w:szCs w:val="24"/>
          <w:lang w:val="en-GB"/>
        </w:rPr>
        <w:t>, 2021), 203-216.</w:t>
      </w:r>
    </w:p>
    <w:p w14:paraId="50D4AD1D" w14:textId="0067F9EC" w:rsidR="00C42969" w:rsidRPr="007A6766" w:rsidRDefault="00C42969" w:rsidP="00AA116C">
      <w:pPr>
        <w:tabs>
          <w:tab w:val="left" w:pos="420"/>
        </w:tabs>
        <w:ind w:left="426" w:hanging="426"/>
        <w:rPr>
          <w:sz w:val="24"/>
          <w:szCs w:val="24"/>
          <w:lang w:val="en-GB"/>
        </w:rPr>
      </w:pPr>
      <w:r>
        <w:rPr>
          <w:sz w:val="24"/>
          <w:szCs w:val="24"/>
          <w:lang w:val="en-GB"/>
        </w:rPr>
        <w:t>A91. ‘</w:t>
      </w:r>
      <w:r w:rsidR="007A6766">
        <w:rPr>
          <w:sz w:val="24"/>
          <w:szCs w:val="24"/>
          <w:lang w:val="en-GB"/>
        </w:rPr>
        <w:t xml:space="preserve">Ignatius of Antioch through the Centuries’, </w:t>
      </w:r>
      <w:r w:rsidR="007A6766">
        <w:rPr>
          <w:i/>
          <w:sz w:val="24"/>
          <w:szCs w:val="24"/>
          <w:lang w:val="en-GB"/>
        </w:rPr>
        <w:t>Cristianesimo nella storia</w:t>
      </w:r>
      <w:r w:rsidR="007A6766">
        <w:rPr>
          <w:sz w:val="24"/>
          <w:szCs w:val="24"/>
          <w:lang w:val="en-GB"/>
        </w:rPr>
        <w:t xml:space="preserve"> 42 (2021), </w:t>
      </w:r>
      <w:r w:rsidR="00F54EC7">
        <w:rPr>
          <w:sz w:val="24"/>
          <w:szCs w:val="24"/>
          <w:lang w:val="en-GB"/>
        </w:rPr>
        <w:t>331-</w:t>
      </w:r>
      <w:r w:rsidR="00DD700B">
        <w:rPr>
          <w:sz w:val="24"/>
          <w:szCs w:val="24"/>
          <w:lang w:val="en-GB"/>
        </w:rPr>
        <w:t>354.</w:t>
      </w:r>
    </w:p>
    <w:p w14:paraId="0B800BF7" w14:textId="2863B1ED" w:rsidR="00B4348D" w:rsidRPr="00890276" w:rsidRDefault="00B4348D" w:rsidP="00B4348D">
      <w:pPr>
        <w:tabs>
          <w:tab w:val="left" w:pos="420"/>
        </w:tabs>
        <w:ind w:left="426" w:hanging="426"/>
        <w:rPr>
          <w:sz w:val="24"/>
          <w:szCs w:val="24"/>
          <w:lang w:val="en-GB"/>
        </w:rPr>
      </w:pPr>
      <w:r>
        <w:rPr>
          <w:sz w:val="24"/>
          <w:szCs w:val="24"/>
          <w:lang w:val="en-US"/>
        </w:rPr>
        <w:t xml:space="preserve">A90. </w:t>
      </w:r>
      <w:r>
        <w:rPr>
          <w:sz w:val="24"/>
          <w:szCs w:val="24"/>
          <w:lang w:val="en-GB"/>
        </w:rPr>
        <w:t xml:space="preserve">‘The Argument from Silence in Religio-Historical Research’, </w:t>
      </w:r>
      <w:r>
        <w:rPr>
          <w:i/>
          <w:sz w:val="24"/>
          <w:szCs w:val="24"/>
          <w:lang w:val="en-GB"/>
        </w:rPr>
        <w:t>Religion in the Roman Empire</w:t>
      </w:r>
      <w:r>
        <w:rPr>
          <w:sz w:val="24"/>
          <w:szCs w:val="24"/>
          <w:lang w:val="en-GB"/>
        </w:rPr>
        <w:t xml:space="preserve"> 7 (2021), 430-456.</w:t>
      </w:r>
    </w:p>
    <w:p w14:paraId="53EC4DD7" w14:textId="6964269B" w:rsidR="00EC77C0" w:rsidRPr="006E6AEC" w:rsidRDefault="00EC77C0" w:rsidP="00AA116C">
      <w:pPr>
        <w:tabs>
          <w:tab w:val="left" w:pos="420"/>
        </w:tabs>
        <w:ind w:left="426" w:hanging="426"/>
        <w:rPr>
          <w:sz w:val="24"/>
          <w:szCs w:val="24"/>
          <w:lang w:val="en-US"/>
        </w:rPr>
      </w:pPr>
      <w:r w:rsidRPr="00E24962">
        <w:rPr>
          <w:sz w:val="24"/>
          <w:szCs w:val="24"/>
          <w:lang w:val="en-US"/>
        </w:rPr>
        <w:t xml:space="preserve">A89. </w:t>
      </w:r>
      <w:r w:rsidR="00621B90" w:rsidRPr="00E24962">
        <w:rPr>
          <w:sz w:val="24"/>
          <w:szCs w:val="24"/>
          <w:lang w:val="en-US"/>
        </w:rPr>
        <w:t xml:space="preserve">‘The Self-location of Meister Eckhart’, in </w:t>
      </w:r>
      <w:r w:rsidR="00E24962" w:rsidRPr="00E24962">
        <w:rPr>
          <w:sz w:val="24"/>
          <w:szCs w:val="24"/>
          <w:lang w:val="en-US"/>
        </w:rPr>
        <w:t xml:space="preserve">Nadia Bray, Diana Di Segni, Fiorella Retucci, Elisa Rubino (eds), </w:t>
      </w:r>
      <w:r w:rsidR="00E24962" w:rsidRPr="00E24962">
        <w:rPr>
          <w:i/>
          <w:sz w:val="24"/>
          <w:szCs w:val="24"/>
          <w:lang w:val="en-US"/>
        </w:rPr>
        <w:t>Centres an</w:t>
      </w:r>
      <w:r w:rsidR="00E24962">
        <w:rPr>
          <w:i/>
          <w:sz w:val="24"/>
          <w:szCs w:val="24"/>
          <w:lang w:val="en-US"/>
        </w:rPr>
        <w:t xml:space="preserve">d Peripheries in the History of Philosophical Thought. </w:t>
      </w:r>
      <w:r w:rsidR="00E24962" w:rsidRPr="006E6AEC">
        <w:rPr>
          <w:i/>
          <w:sz w:val="24"/>
          <w:szCs w:val="24"/>
          <w:lang w:val="en-US"/>
        </w:rPr>
        <w:t>Essays in Honour of Loris Sturlese</w:t>
      </w:r>
      <w:r w:rsidR="001842E8" w:rsidRPr="006E6AEC">
        <w:rPr>
          <w:sz w:val="24"/>
          <w:szCs w:val="24"/>
          <w:lang w:val="en-US"/>
        </w:rPr>
        <w:t>, Rencontres des Philosophie M</w:t>
      </w:r>
      <w:r w:rsidR="001842E8" w:rsidRPr="006E6AEC">
        <w:rPr>
          <w:rFonts w:ascii="Times" w:hAnsi="Times" w:cs="Times"/>
          <w:sz w:val="24"/>
          <w:szCs w:val="24"/>
          <w:lang w:val="en-US"/>
        </w:rPr>
        <w:t>é</w:t>
      </w:r>
      <w:r w:rsidR="001842E8" w:rsidRPr="006E6AEC">
        <w:rPr>
          <w:sz w:val="24"/>
          <w:szCs w:val="24"/>
          <w:lang w:val="en-US"/>
        </w:rPr>
        <w:t>di</w:t>
      </w:r>
      <w:r w:rsidR="001842E8" w:rsidRPr="006E6AEC">
        <w:rPr>
          <w:rFonts w:ascii="Times" w:hAnsi="Times" w:cs="Times"/>
          <w:sz w:val="24"/>
          <w:szCs w:val="24"/>
          <w:lang w:val="en-US"/>
        </w:rPr>
        <w:t>é</w:t>
      </w:r>
      <w:r w:rsidR="001842E8" w:rsidRPr="006E6AEC">
        <w:rPr>
          <w:sz w:val="24"/>
          <w:szCs w:val="24"/>
          <w:lang w:val="en-US"/>
        </w:rPr>
        <w:t xml:space="preserve">vale, 24 (Turnhout, 2021), </w:t>
      </w:r>
      <w:r w:rsidR="00621B90" w:rsidRPr="006E6AEC">
        <w:rPr>
          <w:sz w:val="24"/>
          <w:szCs w:val="24"/>
          <w:lang w:val="en-US"/>
        </w:rPr>
        <w:t>293-</w:t>
      </w:r>
      <w:r w:rsidR="00214D68" w:rsidRPr="006E6AEC">
        <w:rPr>
          <w:sz w:val="24"/>
          <w:szCs w:val="24"/>
          <w:lang w:val="en-US"/>
        </w:rPr>
        <w:t>301.</w:t>
      </w:r>
    </w:p>
    <w:p w14:paraId="6328A524" w14:textId="11AA78E3" w:rsidR="00297943" w:rsidRPr="00AA116C" w:rsidRDefault="00297943" w:rsidP="00AA116C">
      <w:pPr>
        <w:tabs>
          <w:tab w:val="left" w:pos="420"/>
        </w:tabs>
        <w:ind w:left="426" w:hanging="426"/>
        <w:rPr>
          <w:sz w:val="24"/>
          <w:szCs w:val="24"/>
          <w:lang w:val="it-IT"/>
        </w:rPr>
      </w:pPr>
      <w:r>
        <w:rPr>
          <w:sz w:val="24"/>
          <w:szCs w:val="24"/>
          <w:lang w:val="en-US"/>
        </w:rPr>
        <w:t>A8</w:t>
      </w:r>
      <w:r w:rsidR="006402EC">
        <w:rPr>
          <w:sz w:val="24"/>
          <w:szCs w:val="24"/>
          <w:lang w:val="en-US"/>
        </w:rPr>
        <w:t>8</w:t>
      </w:r>
      <w:r>
        <w:rPr>
          <w:sz w:val="24"/>
          <w:szCs w:val="24"/>
          <w:lang w:val="en-US"/>
        </w:rPr>
        <w:t xml:space="preserve">. </w:t>
      </w:r>
      <w:r>
        <w:rPr>
          <w:sz w:val="24"/>
          <w:szCs w:val="24"/>
          <w:lang w:val="en-GB"/>
        </w:rPr>
        <w:t>‘</w:t>
      </w:r>
      <w:r w:rsidRPr="00297943">
        <w:rPr>
          <w:sz w:val="24"/>
          <w:szCs w:val="24"/>
          <w:lang w:val="en-GB"/>
        </w:rPr>
        <w:t>Turning around—Historiographical</w:t>
      </w:r>
      <w:r>
        <w:rPr>
          <w:sz w:val="24"/>
          <w:szCs w:val="24"/>
          <w:lang w:val="en-GB"/>
        </w:rPr>
        <w:t xml:space="preserve"> </w:t>
      </w:r>
      <w:r w:rsidRPr="00297943">
        <w:rPr>
          <w:sz w:val="24"/>
          <w:szCs w:val="24"/>
          <w:lang w:val="en-US"/>
        </w:rPr>
        <w:t xml:space="preserve">Subversiveness. </w:t>
      </w:r>
      <w:r w:rsidRPr="00297943">
        <w:rPr>
          <w:sz w:val="24"/>
          <w:szCs w:val="24"/>
          <w:lang w:val="it-IT"/>
        </w:rPr>
        <w:t>A Response to Laura Carnevale</w:t>
      </w:r>
      <w:r w:rsidR="00AA116C" w:rsidRPr="00AA116C">
        <w:rPr>
          <w:sz w:val="24"/>
          <w:szCs w:val="24"/>
          <w:lang w:val="it-IT"/>
        </w:rPr>
        <w:t xml:space="preserve"> </w:t>
      </w:r>
      <w:r w:rsidRPr="00884F09">
        <w:rPr>
          <w:sz w:val="24"/>
          <w:szCs w:val="24"/>
          <w:lang w:val="it-IT"/>
        </w:rPr>
        <w:t xml:space="preserve">and Roberto Alciati’, </w:t>
      </w:r>
      <w:r w:rsidRPr="00884F09">
        <w:rPr>
          <w:i/>
          <w:sz w:val="24"/>
          <w:szCs w:val="24"/>
          <w:lang w:val="it-IT"/>
        </w:rPr>
        <w:t xml:space="preserve">ASE </w:t>
      </w:r>
      <w:r w:rsidRPr="00884F09">
        <w:rPr>
          <w:sz w:val="24"/>
          <w:szCs w:val="24"/>
          <w:lang w:val="it-IT"/>
        </w:rPr>
        <w:t>38 (2021), 255-266.</w:t>
      </w:r>
    </w:p>
    <w:p w14:paraId="01A7A9B3" w14:textId="4F267972" w:rsidR="0093006B" w:rsidRDefault="0093006B" w:rsidP="0093006B">
      <w:pPr>
        <w:tabs>
          <w:tab w:val="left" w:pos="420"/>
        </w:tabs>
        <w:ind w:left="426" w:hanging="426"/>
        <w:rPr>
          <w:sz w:val="24"/>
          <w:szCs w:val="24"/>
          <w:lang w:val="en-US"/>
        </w:rPr>
      </w:pPr>
      <w:r>
        <w:rPr>
          <w:sz w:val="24"/>
          <w:szCs w:val="24"/>
          <w:lang w:val="en-US"/>
        </w:rPr>
        <w:t>A8</w:t>
      </w:r>
      <w:r w:rsidR="006402EC">
        <w:rPr>
          <w:sz w:val="24"/>
          <w:szCs w:val="24"/>
          <w:lang w:val="en-US"/>
        </w:rPr>
        <w:t>7</w:t>
      </w:r>
      <w:r>
        <w:rPr>
          <w:sz w:val="24"/>
          <w:szCs w:val="24"/>
          <w:lang w:val="en-US"/>
        </w:rPr>
        <w:t xml:space="preserve">. ‘Personal Pronouns – Thomas of Erfurt and Meister Eckhart in Erfurt and Paris’, in </w:t>
      </w:r>
      <w:r>
        <w:rPr>
          <w:sz w:val="24"/>
          <w:szCs w:val="24"/>
          <w:lang w:val="en-GB"/>
        </w:rPr>
        <w:t xml:space="preserve">Markus Vinzent and Christopher M. Wojtulewicz (eds), </w:t>
      </w:r>
      <w:r>
        <w:rPr>
          <w:i/>
          <w:sz w:val="24"/>
          <w:szCs w:val="24"/>
          <w:lang w:val="en-GB"/>
        </w:rPr>
        <w:t>Meister Eckhart and Thomas of Erford. Modism and The Philosophy of Grammar</w:t>
      </w:r>
      <w:r>
        <w:rPr>
          <w:sz w:val="24"/>
          <w:szCs w:val="24"/>
          <w:lang w:val="en-GB"/>
        </w:rPr>
        <w:t>, Eckhart: Texts and Studies 13 (Leuven: Peeters Publishers, 2021), 11-27.</w:t>
      </w:r>
    </w:p>
    <w:p w14:paraId="1825E344" w14:textId="0B4485C3" w:rsidR="0093006B" w:rsidRDefault="0093006B" w:rsidP="0093006B">
      <w:pPr>
        <w:tabs>
          <w:tab w:val="left" w:pos="420"/>
        </w:tabs>
        <w:ind w:left="426" w:hanging="426"/>
        <w:rPr>
          <w:i/>
          <w:sz w:val="24"/>
          <w:szCs w:val="24"/>
          <w:lang w:val="en-GB"/>
        </w:rPr>
      </w:pPr>
      <w:r>
        <w:rPr>
          <w:sz w:val="24"/>
          <w:szCs w:val="24"/>
          <w:lang w:val="en-US"/>
        </w:rPr>
        <w:t>A8</w:t>
      </w:r>
      <w:r w:rsidR="006402EC">
        <w:rPr>
          <w:sz w:val="24"/>
          <w:szCs w:val="24"/>
          <w:lang w:val="en-US"/>
        </w:rPr>
        <w:t>6</w:t>
      </w:r>
      <w:r>
        <w:rPr>
          <w:sz w:val="24"/>
          <w:szCs w:val="24"/>
          <w:lang w:val="en-US"/>
        </w:rPr>
        <w:t xml:space="preserve">. (together with Christopher M. Wojtulewicz) </w:t>
      </w:r>
      <w:r>
        <w:rPr>
          <w:sz w:val="24"/>
          <w:szCs w:val="24"/>
          <w:lang w:val="en-GB"/>
        </w:rPr>
        <w:t xml:space="preserve">‘Introduction’, in Markus Vinzent and Christopher M. Wojtulewicz (eds), </w:t>
      </w:r>
      <w:r>
        <w:rPr>
          <w:i/>
          <w:sz w:val="24"/>
          <w:szCs w:val="24"/>
          <w:lang w:val="en-GB"/>
        </w:rPr>
        <w:t>Meister Eckhart and Thomas of Erford. Modism and The Philosophy of Grammar</w:t>
      </w:r>
      <w:r>
        <w:rPr>
          <w:sz w:val="24"/>
          <w:szCs w:val="24"/>
          <w:lang w:val="en-GB"/>
        </w:rPr>
        <w:t xml:space="preserve">, Eckhart: Texts and Studies 13 (Leuven: Peeters Publishers, 2021), 1-9. </w:t>
      </w:r>
    </w:p>
    <w:p w14:paraId="27C67925" w14:textId="0A5DEB82" w:rsidR="00B34D9B" w:rsidRPr="00105338" w:rsidRDefault="00B34D9B" w:rsidP="00105338">
      <w:pPr>
        <w:tabs>
          <w:tab w:val="left" w:pos="420"/>
        </w:tabs>
        <w:ind w:left="426" w:hanging="426"/>
        <w:rPr>
          <w:sz w:val="24"/>
          <w:szCs w:val="24"/>
          <w:lang w:val="fr-FR"/>
        </w:rPr>
      </w:pPr>
      <w:r w:rsidRPr="0093006B">
        <w:rPr>
          <w:sz w:val="24"/>
          <w:szCs w:val="24"/>
          <w:lang w:val="fr-FR"/>
        </w:rPr>
        <w:lastRenderedPageBreak/>
        <w:t>A8</w:t>
      </w:r>
      <w:r w:rsidR="006402EC">
        <w:rPr>
          <w:sz w:val="24"/>
          <w:szCs w:val="24"/>
          <w:lang w:val="fr-FR"/>
        </w:rPr>
        <w:t>5</w:t>
      </w:r>
      <w:r w:rsidRPr="0093006B">
        <w:rPr>
          <w:sz w:val="24"/>
          <w:szCs w:val="24"/>
          <w:lang w:val="fr-FR"/>
        </w:rPr>
        <w:t>ab</w:t>
      </w:r>
      <w:r w:rsidR="00033642" w:rsidRPr="0093006B">
        <w:rPr>
          <w:sz w:val="24"/>
          <w:szCs w:val="24"/>
          <w:lang w:val="fr-FR"/>
        </w:rPr>
        <w:t>.</w:t>
      </w:r>
      <w:r w:rsidRPr="0093006B">
        <w:rPr>
          <w:sz w:val="24"/>
          <w:szCs w:val="24"/>
          <w:lang w:val="fr-FR"/>
        </w:rPr>
        <w:t xml:space="preserve"> </w:t>
      </w:r>
      <w:r w:rsidRPr="00B34D9B">
        <w:rPr>
          <w:sz w:val="24"/>
          <w:szCs w:val="24"/>
          <w:lang w:val="fr-FR"/>
        </w:rPr>
        <w:t>‘Jean Damasc</w:t>
      </w:r>
      <w:r w:rsidRPr="00B34D9B">
        <w:rPr>
          <w:rFonts w:ascii="Times" w:hAnsi="Times"/>
          <w:sz w:val="24"/>
          <w:szCs w:val="24"/>
          <w:lang w:val="fr-FR"/>
        </w:rPr>
        <w:t>è</w:t>
      </w:r>
      <w:r w:rsidRPr="00B34D9B">
        <w:rPr>
          <w:sz w:val="24"/>
          <w:szCs w:val="24"/>
          <w:lang w:val="fr-FR"/>
        </w:rPr>
        <w:t>ne, ou l’apport des p</w:t>
      </w:r>
      <w:r w:rsidRPr="00B34D9B">
        <w:rPr>
          <w:rFonts w:ascii="Times" w:hAnsi="Times"/>
          <w:sz w:val="24"/>
          <w:szCs w:val="24"/>
          <w:lang w:val="fr-FR"/>
        </w:rPr>
        <w:t>è</w:t>
      </w:r>
      <w:r w:rsidRPr="00B34D9B">
        <w:rPr>
          <w:sz w:val="24"/>
          <w:szCs w:val="24"/>
          <w:lang w:val="fr-FR"/>
        </w:rPr>
        <w:t>res grecs pour l’interp</w:t>
      </w:r>
      <w:r>
        <w:rPr>
          <w:sz w:val="24"/>
          <w:szCs w:val="24"/>
          <w:lang w:val="fr-FR"/>
        </w:rPr>
        <w:t>r</w:t>
      </w:r>
      <w:r>
        <w:rPr>
          <w:rFonts w:ascii="Times" w:hAnsi="Times"/>
          <w:sz w:val="24"/>
          <w:szCs w:val="24"/>
          <w:lang w:val="fr-FR"/>
        </w:rPr>
        <w:t>é</w:t>
      </w:r>
      <w:r>
        <w:rPr>
          <w:sz w:val="24"/>
          <w:szCs w:val="24"/>
          <w:lang w:val="fr-FR"/>
        </w:rPr>
        <w:t>tation eckhartienne de l’</w:t>
      </w:r>
      <w:r>
        <w:rPr>
          <w:rFonts w:ascii="Times" w:hAnsi="Times"/>
          <w:sz w:val="24"/>
          <w:szCs w:val="24"/>
          <w:lang w:val="fr-FR"/>
        </w:rPr>
        <w:t>é</w:t>
      </w:r>
      <w:r>
        <w:rPr>
          <w:sz w:val="24"/>
          <w:szCs w:val="24"/>
          <w:lang w:val="fr-FR"/>
        </w:rPr>
        <w:t>vangile de Jean</w:t>
      </w:r>
      <w:r w:rsidRPr="00B34D9B">
        <w:rPr>
          <w:sz w:val="24"/>
          <w:szCs w:val="24"/>
          <w:lang w:val="fr-FR"/>
        </w:rPr>
        <w:t>’</w:t>
      </w:r>
      <w:r>
        <w:rPr>
          <w:sz w:val="24"/>
          <w:szCs w:val="24"/>
          <w:lang w:val="fr-FR"/>
        </w:rPr>
        <w:t xml:space="preserve">, in Marie-Anne Vannier (ed.), </w:t>
      </w:r>
      <w:r>
        <w:rPr>
          <w:i/>
          <w:sz w:val="24"/>
          <w:szCs w:val="24"/>
          <w:lang w:val="fr-FR"/>
        </w:rPr>
        <w:t>Ma</w:t>
      </w:r>
      <w:r>
        <w:rPr>
          <w:rFonts w:ascii="Times" w:hAnsi="Times"/>
          <w:i/>
          <w:sz w:val="24"/>
          <w:szCs w:val="24"/>
          <w:lang w:val="fr-FR"/>
        </w:rPr>
        <w:t>î</w:t>
      </w:r>
      <w:r>
        <w:rPr>
          <w:i/>
          <w:sz w:val="24"/>
          <w:szCs w:val="24"/>
          <w:lang w:val="fr-FR"/>
        </w:rPr>
        <w:t>tre Eckhart, lecteur des p</w:t>
      </w:r>
      <w:r>
        <w:rPr>
          <w:rFonts w:ascii="Times" w:hAnsi="Times"/>
          <w:i/>
          <w:sz w:val="24"/>
          <w:szCs w:val="24"/>
          <w:lang w:val="fr-FR"/>
        </w:rPr>
        <w:t>è</w:t>
      </w:r>
      <w:r>
        <w:rPr>
          <w:i/>
          <w:sz w:val="24"/>
          <w:szCs w:val="24"/>
          <w:lang w:val="fr-FR"/>
        </w:rPr>
        <w:t>res grecs</w:t>
      </w:r>
      <w:r>
        <w:rPr>
          <w:sz w:val="24"/>
          <w:szCs w:val="24"/>
          <w:lang w:val="fr-FR"/>
        </w:rPr>
        <w:t>, Mystiques Chr</w:t>
      </w:r>
      <w:r>
        <w:rPr>
          <w:rFonts w:ascii="Times" w:hAnsi="Times"/>
          <w:sz w:val="24"/>
          <w:szCs w:val="24"/>
          <w:lang w:val="fr-FR"/>
        </w:rPr>
        <w:t>é</w:t>
      </w:r>
      <w:r>
        <w:rPr>
          <w:sz w:val="24"/>
          <w:szCs w:val="24"/>
          <w:lang w:val="fr-FR"/>
        </w:rPr>
        <w:t xml:space="preserve">tiens d’Orient et d’Occident </w:t>
      </w:r>
      <w:r w:rsidR="00723A2A">
        <w:rPr>
          <w:sz w:val="24"/>
          <w:szCs w:val="24"/>
          <w:lang w:val="fr-FR"/>
        </w:rPr>
        <w:t xml:space="preserve">6 </w:t>
      </w:r>
      <w:r>
        <w:rPr>
          <w:sz w:val="24"/>
          <w:szCs w:val="24"/>
          <w:lang w:val="fr-FR"/>
        </w:rPr>
        <w:t>(Paris: Beauchesne, 2020), 145-159.</w:t>
      </w:r>
      <w:r w:rsidR="00105338">
        <w:rPr>
          <w:sz w:val="24"/>
          <w:szCs w:val="24"/>
          <w:lang w:val="fr-FR"/>
        </w:rPr>
        <w:t xml:space="preserve"> </w:t>
      </w:r>
      <w:r w:rsidRPr="00105338">
        <w:rPr>
          <w:sz w:val="24"/>
          <w:szCs w:val="24"/>
          <w:lang w:val="fr-FR"/>
        </w:rPr>
        <w:t xml:space="preserve">‘Johannes Damascenus, Eckharts Brücke zur Johannesinterpretation der östlichen Väter’, in Marie-Anne Vannier (ed.), </w:t>
      </w:r>
      <w:r w:rsidRPr="00105338">
        <w:rPr>
          <w:i/>
          <w:sz w:val="24"/>
          <w:szCs w:val="24"/>
          <w:lang w:val="fr-FR"/>
        </w:rPr>
        <w:t>Ma</w:t>
      </w:r>
      <w:r w:rsidRPr="00105338">
        <w:rPr>
          <w:rFonts w:ascii="Times" w:hAnsi="Times"/>
          <w:i/>
          <w:sz w:val="24"/>
          <w:szCs w:val="24"/>
          <w:lang w:val="fr-FR"/>
        </w:rPr>
        <w:t>î</w:t>
      </w:r>
      <w:r w:rsidRPr="00105338">
        <w:rPr>
          <w:i/>
          <w:sz w:val="24"/>
          <w:szCs w:val="24"/>
          <w:lang w:val="fr-FR"/>
        </w:rPr>
        <w:t>tre Eckhart, lecteur des p</w:t>
      </w:r>
      <w:r w:rsidRPr="00105338">
        <w:rPr>
          <w:rFonts w:ascii="Times" w:hAnsi="Times"/>
          <w:i/>
          <w:sz w:val="24"/>
          <w:szCs w:val="24"/>
          <w:lang w:val="fr-FR"/>
        </w:rPr>
        <w:t>è</w:t>
      </w:r>
      <w:r w:rsidRPr="00105338">
        <w:rPr>
          <w:i/>
          <w:sz w:val="24"/>
          <w:szCs w:val="24"/>
          <w:lang w:val="fr-FR"/>
        </w:rPr>
        <w:t>res grecs</w:t>
      </w:r>
      <w:r w:rsidRPr="00105338">
        <w:rPr>
          <w:sz w:val="24"/>
          <w:szCs w:val="24"/>
          <w:lang w:val="fr-FR"/>
        </w:rPr>
        <w:t>, Mystiques Chr</w:t>
      </w:r>
      <w:r w:rsidRPr="00105338">
        <w:rPr>
          <w:rFonts w:ascii="Times" w:hAnsi="Times"/>
          <w:sz w:val="24"/>
          <w:szCs w:val="24"/>
          <w:lang w:val="fr-FR"/>
        </w:rPr>
        <w:t>é</w:t>
      </w:r>
      <w:r w:rsidRPr="00105338">
        <w:rPr>
          <w:sz w:val="24"/>
          <w:szCs w:val="24"/>
          <w:lang w:val="fr-FR"/>
        </w:rPr>
        <w:t>tiens d’Orient et d’Occident 6 (Paris: Beauchesne, 2020), 160-176.</w:t>
      </w:r>
    </w:p>
    <w:p w14:paraId="04224B00" w14:textId="6CEFB614" w:rsidR="00C05749" w:rsidRPr="00B34D9B" w:rsidRDefault="00C05749" w:rsidP="00F22FBD">
      <w:pPr>
        <w:tabs>
          <w:tab w:val="left" w:pos="420"/>
        </w:tabs>
        <w:ind w:left="426" w:hanging="426"/>
        <w:rPr>
          <w:sz w:val="24"/>
          <w:szCs w:val="24"/>
          <w:lang w:val="fr-FR"/>
        </w:rPr>
      </w:pPr>
      <w:r w:rsidRPr="00B34D9B">
        <w:rPr>
          <w:sz w:val="24"/>
          <w:szCs w:val="24"/>
          <w:lang w:val="fr-FR"/>
        </w:rPr>
        <w:t>A8</w:t>
      </w:r>
      <w:r w:rsidR="006402EC">
        <w:rPr>
          <w:sz w:val="24"/>
          <w:szCs w:val="24"/>
          <w:lang w:val="fr-FR"/>
        </w:rPr>
        <w:t>4</w:t>
      </w:r>
      <w:r w:rsidRPr="00B34D9B">
        <w:rPr>
          <w:sz w:val="24"/>
          <w:szCs w:val="24"/>
          <w:lang w:val="fr-FR"/>
        </w:rPr>
        <w:t xml:space="preserve">. ‘Eckharts Lektüre von Augustins „Bekenntnissen“’, in Marie-Anne Vannier (ed.), </w:t>
      </w:r>
      <w:r w:rsidRPr="00B34D9B">
        <w:rPr>
          <w:i/>
          <w:sz w:val="24"/>
          <w:szCs w:val="24"/>
          <w:lang w:val="fr-FR"/>
        </w:rPr>
        <w:t>Maître Eckhart, lecteur des Pères Latins</w:t>
      </w:r>
      <w:r w:rsidRPr="00B34D9B">
        <w:rPr>
          <w:sz w:val="24"/>
          <w:szCs w:val="24"/>
          <w:lang w:val="fr-FR"/>
        </w:rPr>
        <w:t xml:space="preserve">, Mystiques </w:t>
      </w:r>
      <w:r w:rsidR="00B34D9B">
        <w:rPr>
          <w:sz w:val="24"/>
          <w:szCs w:val="24"/>
          <w:lang w:val="fr-FR"/>
        </w:rPr>
        <w:t>C</w:t>
      </w:r>
      <w:r w:rsidRPr="00B34D9B">
        <w:rPr>
          <w:sz w:val="24"/>
          <w:szCs w:val="24"/>
          <w:lang w:val="fr-FR"/>
        </w:rPr>
        <w:t>hrétiens d’Orient et d’Occident 5 (Paris</w:t>
      </w:r>
      <w:r w:rsidR="00B34D9B">
        <w:rPr>
          <w:sz w:val="24"/>
          <w:szCs w:val="24"/>
          <w:lang w:val="fr-FR"/>
        </w:rPr>
        <w:t>: Beauchesne,</w:t>
      </w:r>
      <w:r w:rsidRPr="00B34D9B">
        <w:rPr>
          <w:sz w:val="24"/>
          <w:szCs w:val="24"/>
          <w:lang w:val="fr-FR"/>
        </w:rPr>
        <w:t xml:space="preserve"> 2020),</w:t>
      </w:r>
      <w:r w:rsidR="00856A54">
        <w:rPr>
          <w:sz w:val="24"/>
          <w:szCs w:val="24"/>
          <w:lang w:val="fr-FR"/>
        </w:rPr>
        <w:t xml:space="preserve"> </w:t>
      </w:r>
      <w:r w:rsidRPr="00B34D9B">
        <w:rPr>
          <w:sz w:val="24"/>
          <w:szCs w:val="24"/>
          <w:lang w:val="fr-FR"/>
        </w:rPr>
        <w:t>49-62.</w:t>
      </w:r>
    </w:p>
    <w:p w14:paraId="43766C44" w14:textId="782F67A9" w:rsidR="00105338" w:rsidRPr="0032543C" w:rsidRDefault="00105338" w:rsidP="00105338">
      <w:pPr>
        <w:tabs>
          <w:tab w:val="left" w:pos="420"/>
        </w:tabs>
        <w:ind w:left="426" w:hanging="426"/>
        <w:rPr>
          <w:sz w:val="24"/>
          <w:szCs w:val="24"/>
          <w:lang w:val="fr-FR"/>
        </w:rPr>
      </w:pPr>
      <w:r w:rsidRPr="0032543C">
        <w:rPr>
          <w:sz w:val="24"/>
          <w:szCs w:val="24"/>
          <w:lang w:val="fr-FR"/>
        </w:rPr>
        <w:t>A8</w:t>
      </w:r>
      <w:r w:rsidR="006402EC">
        <w:rPr>
          <w:sz w:val="24"/>
          <w:szCs w:val="24"/>
          <w:lang w:val="fr-FR"/>
        </w:rPr>
        <w:t>3</w:t>
      </w:r>
      <w:r w:rsidRPr="0032543C">
        <w:rPr>
          <w:sz w:val="24"/>
          <w:szCs w:val="24"/>
          <w:lang w:val="fr-FR"/>
        </w:rPr>
        <w:t xml:space="preserve">. ‘Christianity: A response to Roman-Jewish conflict’, in Katell Berthelot (ed.), </w:t>
      </w:r>
      <w:r w:rsidRPr="0032543C">
        <w:rPr>
          <w:i/>
          <w:sz w:val="24"/>
          <w:szCs w:val="24"/>
          <w:lang w:val="fr-FR"/>
        </w:rPr>
        <w:t>Reconsidering Roman power: Roman, Greek, Jewish and Christian perceptions</w:t>
      </w:r>
      <w:r w:rsidRPr="0032543C">
        <w:rPr>
          <w:sz w:val="24"/>
          <w:szCs w:val="24"/>
          <w:lang w:val="fr-FR"/>
        </w:rPr>
        <w:t xml:space="preserve"> </w:t>
      </w:r>
      <w:r w:rsidRPr="0032543C">
        <w:rPr>
          <w:i/>
          <w:sz w:val="24"/>
          <w:szCs w:val="24"/>
          <w:lang w:val="fr-FR"/>
        </w:rPr>
        <w:t>and reactions</w:t>
      </w:r>
      <w:r w:rsidRPr="0032543C">
        <w:rPr>
          <w:sz w:val="24"/>
          <w:szCs w:val="24"/>
          <w:lang w:val="fr-FR"/>
        </w:rPr>
        <w:t>, Collection de l'École française de Rome 564 (Rome: Publications de l’École française de Rome, 2020), 473-91.</w:t>
      </w:r>
    </w:p>
    <w:p w14:paraId="551035B5" w14:textId="2FB65281" w:rsidR="00265769" w:rsidRPr="00265769" w:rsidRDefault="00265769" w:rsidP="00115697">
      <w:pPr>
        <w:tabs>
          <w:tab w:val="left" w:pos="420"/>
        </w:tabs>
        <w:ind w:left="426" w:hanging="426"/>
        <w:rPr>
          <w:sz w:val="24"/>
          <w:szCs w:val="24"/>
        </w:rPr>
      </w:pPr>
      <w:r w:rsidRPr="00265769">
        <w:rPr>
          <w:sz w:val="24"/>
          <w:szCs w:val="24"/>
        </w:rPr>
        <w:t>A8</w:t>
      </w:r>
      <w:r w:rsidR="006402EC">
        <w:rPr>
          <w:sz w:val="24"/>
          <w:szCs w:val="24"/>
        </w:rPr>
        <w:t>2</w:t>
      </w:r>
      <w:r w:rsidRPr="00265769">
        <w:rPr>
          <w:sz w:val="24"/>
          <w:szCs w:val="24"/>
        </w:rPr>
        <w:t>. ‘Mechthild von Magdeburg, Dietrich von Apolda und Meister Eckhart</w:t>
      </w:r>
      <w:r>
        <w:rPr>
          <w:sz w:val="24"/>
          <w:szCs w:val="24"/>
        </w:rPr>
        <w:t>: Zur Konzeption religiöser Selbstbestimmung</w:t>
      </w:r>
      <w:r w:rsidRPr="00265769">
        <w:rPr>
          <w:sz w:val="24"/>
          <w:szCs w:val="24"/>
        </w:rPr>
        <w:t>’</w:t>
      </w:r>
      <w:r>
        <w:rPr>
          <w:sz w:val="24"/>
          <w:szCs w:val="24"/>
        </w:rPr>
        <w:t xml:space="preserve">, in Dietmar Mieth and Regina D. Schiewer (eds), </w:t>
      </w:r>
      <w:r>
        <w:rPr>
          <w:i/>
          <w:sz w:val="24"/>
          <w:szCs w:val="24"/>
        </w:rPr>
        <w:t>Religiöse Selbstbestimmung. Anfänge im Spätmittelalter</w:t>
      </w:r>
      <w:r>
        <w:rPr>
          <w:sz w:val="24"/>
          <w:szCs w:val="24"/>
        </w:rPr>
        <w:t>, Meister-Eckhart-Jahrbuch 5 (Stuttgart: Kohlhammer, 2020),</w:t>
      </w:r>
      <w:r>
        <w:rPr>
          <w:i/>
          <w:sz w:val="24"/>
          <w:szCs w:val="24"/>
        </w:rPr>
        <w:t xml:space="preserve"> </w:t>
      </w:r>
      <w:r>
        <w:rPr>
          <w:sz w:val="24"/>
          <w:szCs w:val="24"/>
        </w:rPr>
        <w:t xml:space="preserve">133-74. </w:t>
      </w:r>
    </w:p>
    <w:p w14:paraId="69E955A4" w14:textId="257A19FB" w:rsidR="006D234C" w:rsidRPr="007F6137" w:rsidRDefault="006D234C" w:rsidP="00115697">
      <w:pPr>
        <w:tabs>
          <w:tab w:val="left" w:pos="420"/>
        </w:tabs>
        <w:ind w:left="426" w:hanging="426"/>
        <w:rPr>
          <w:sz w:val="24"/>
          <w:szCs w:val="24"/>
        </w:rPr>
      </w:pPr>
      <w:r w:rsidRPr="00ED0CDE">
        <w:rPr>
          <w:sz w:val="24"/>
          <w:szCs w:val="24"/>
        </w:rPr>
        <w:t>A</w:t>
      </w:r>
      <w:r w:rsidR="00834932" w:rsidRPr="00ED0CDE">
        <w:rPr>
          <w:sz w:val="24"/>
          <w:szCs w:val="24"/>
        </w:rPr>
        <w:t>8</w:t>
      </w:r>
      <w:r w:rsidR="006402EC" w:rsidRPr="00ED0CDE">
        <w:rPr>
          <w:sz w:val="24"/>
          <w:szCs w:val="24"/>
        </w:rPr>
        <w:t>1</w:t>
      </w:r>
      <w:r w:rsidRPr="00ED0CDE">
        <w:rPr>
          <w:sz w:val="24"/>
          <w:szCs w:val="24"/>
        </w:rPr>
        <w:t xml:space="preserve">. ‘Ignatius of Antioch on Judaism and Christianity’, in Claudia Kampmann, Ulrich Volp, Martin Wallraff and Julia Winnebeck (eds), </w:t>
      </w:r>
      <w:r w:rsidRPr="00ED0CDE">
        <w:rPr>
          <w:i/>
          <w:sz w:val="24"/>
          <w:szCs w:val="24"/>
        </w:rPr>
        <w:t xml:space="preserve">Kirchengeschichte. </w:t>
      </w:r>
      <w:r w:rsidRPr="007F6137">
        <w:rPr>
          <w:i/>
          <w:sz w:val="24"/>
          <w:szCs w:val="24"/>
        </w:rPr>
        <w:t>Historisches Spezialgebiet und/oder theologische Disziplin</w:t>
      </w:r>
      <w:r w:rsidRPr="007F6137">
        <w:rPr>
          <w:sz w:val="24"/>
          <w:szCs w:val="24"/>
        </w:rPr>
        <w:t>, Theologie, Kultur, Hermeneutik 28 (Leipzig, 2020), 61-80.</w:t>
      </w:r>
    </w:p>
    <w:p w14:paraId="37875C34" w14:textId="7EDB6405" w:rsidR="0040592D" w:rsidRDefault="00073138" w:rsidP="00115697">
      <w:pPr>
        <w:tabs>
          <w:tab w:val="left" w:pos="420"/>
        </w:tabs>
        <w:ind w:left="426" w:hanging="426"/>
        <w:rPr>
          <w:sz w:val="24"/>
          <w:szCs w:val="24"/>
        </w:rPr>
      </w:pPr>
      <w:r>
        <w:rPr>
          <w:sz w:val="24"/>
          <w:szCs w:val="24"/>
        </w:rPr>
        <w:t>A</w:t>
      </w:r>
      <w:r w:rsidR="006402EC">
        <w:rPr>
          <w:sz w:val="24"/>
          <w:szCs w:val="24"/>
        </w:rPr>
        <w:t>80</w:t>
      </w:r>
      <w:r w:rsidR="0040592D" w:rsidRPr="0040592D">
        <w:rPr>
          <w:sz w:val="24"/>
          <w:szCs w:val="24"/>
        </w:rPr>
        <w:t>. ‘“The more something is / Invisible, it enters others” (Jemehr ist eins / Unsichtbar, schiket es sich in</w:t>
      </w:r>
      <w:r w:rsidR="007C4480">
        <w:rPr>
          <w:sz w:val="24"/>
          <w:szCs w:val="24"/>
        </w:rPr>
        <w:t xml:space="preserve"> Fremdes): Indistinction, a br</w:t>
      </w:r>
      <w:r w:rsidR="0040592D" w:rsidRPr="0040592D">
        <w:rPr>
          <w:sz w:val="24"/>
          <w:szCs w:val="24"/>
        </w:rPr>
        <w:t>i</w:t>
      </w:r>
      <w:r w:rsidR="007C4480">
        <w:rPr>
          <w:sz w:val="24"/>
          <w:szCs w:val="24"/>
        </w:rPr>
        <w:t>d</w:t>
      </w:r>
      <w:r w:rsidR="0040592D" w:rsidRPr="0040592D">
        <w:rPr>
          <w:sz w:val="24"/>
          <w:szCs w:val="24"/>
        </w:rPr>
        <w:t xml:space="preserve">ge between Meister Eckhart and Friedrich Hölderlin’, in Andrés Qero-Sánchez (ed.), </w:t>
      </w:r>
      <w:r w:rsidR="0040592D" w:rsidRPr="0040592D">
        <w:rPr>
          <w:i/>
          <w:sz w:val="24"/>
          <w:szCs w:val="24"/>
        </w:rPr>
        <w:t xml:space="preserve">Mystik und Idealismus: Eine Lichtung </w:t>
      </w:r>
      <w:r w:rsidR="0040592D" w:rsidRPr="0040592D">
        <w:rPr>
          <w:sz w:val="24"/>
          <w:szCs w:val="24"/>
        </w:rPr>
        <w:t>des</w:t>
      </w:r>
      <w:r w:rsidR="0040592D">
        <w:rPr>
          <w:i/>
          <w:sz w:val="24"/>
          <w:szCs w:val="24"/>
        </w:rPr>
        <w:t xml:space="preserve"> deutschen Waldes</w:t>
      </w:r>
      <w:r w:rsidR="0040592D">
        <w:rPr>
          <w:sz w:val="24"/>
          <w:szCs w:val="24"/>
        </w:rPr>
        <w:t xml:space="preserve"> (Leiden, Boston: Brill, 2020, 224-40.</w:t>
      </w:r>
    </w:p>
    <w:p w14:paraId="646BEC0B" w14:textId="3A7497C7" w:rsidR="006402EC" w:rsidRPr="006402EC" w:rsidRDefault="006402EC" w:rsidP="006402EC">
      <w:pPr>
        <w:tabs>
          <w:tab w:val="left" w:pos="420"/>
        </w:tabs>
        <w:ind w:left="426" w:hanging="426"/>
        <w:rPr>
          <w:sz w:val="24"/>
          <w:szCs w:val="24"/>
          <w:lang w:val="en-GB"/>
        </w:rPr>
      </w:pPr>
      <w:r>
        <w:rPr>
          <w:sz w:val="24"/>
          <w:szCs w:val="24"/>
          <w:lang w:val="en-GB"/>
        </w:rPr>
        <w:t xml:space="preserve">A79. ‘Presbyteron kreitton? The Re-evaluation of Tradition by Jewish and Christian Teachers of the Thirteenth and Fourteenth Centuries’, in Marie-Anne Vannier, </w:t>
      </w:r>
      <w:r>
        <w:rPr>
          <w:i/>
          <w:sz w:val="24"/>
          <w:szCs w:val="24"/>
          <w:lang w:val="en-GB"/>
        </w:rPr>
        <w:t>Judaïsme et Christianisme au Moyen Âge</w:t>
      </w:r>
      <w:r>
        <w:rPr>
          <w:sz w:val="24"/>
          <w:szCs w:val="24"/>
          <w:lang w:val="en-GB"/>
        </w:rPr>
        <w:t>, Judaïsme ancien et origines du christianisme (Brepols, 2019), 93-106.</w:t>
      </w:r>
    </w:p>
    <w:p w14:paraId="5EE918BF" w14:textId="55928CA5" w:rsidR="00073138" w:rsidRPr="00073138" w:rsidRDefault="00073138" w:rsidP="00073138">
      <w:pPr>
        <w:tabs>
          <w:tab w:val="left" w:pos="420"/>
        </w:tabs>
        <w:ind w:left="426" w:hanging="426"/>
        <w:rPr>
          <w:sz w:val="24"/>
          <w:szCs w:val="24"/>
          <w:lang w:val="en-GB"/>
        </w:rPr>
      </w:pPr>
      <w:r>
        <w:rPr>
          <w:sz w:val="24"/>
          <w:szCs w:val="24"/>
          <w:lang w:val="en-GB"/>
        </w:rPr>
        <w:t>A7</w:t>
      </w:r>
      <w:r w:rsidR="00834932">
        <w:rPr>
          <w:sz w:val="24"/>
          <w:szCs w:val="24"/>
          <w:lang w:val="en-GB"/>
        </w:rPr>
        <w:t>8</w:t>
      </w:r>
      <w:r w:rsidRPr="00073138">
        <w:rPr>
          <w:sz w:val="24"/>
          <w:szCs w:val="24"/>
          <w:lang w:val="en-GB"/>
        </w:rPr>
        <w:t>. ‘Monism and dividualism in Meister Eckhart’</w:t>
      </w:r>
      <w:r>
        <w:rPr>
          <w:sz w:val="24"/>
          <w:szCs w:val="24"/>
          <w:lang w:val="en-GB"/>
        </w:rPr>
        <w:t xml:space="preserve">, in Martin Fuchs a.o. (eds), </w:t>
      </w:r>
      <w:r>
        <w:rPr>
          <w:i/>
          <w:sz w:val="24"/>
          <w:szCs w:val="24"/>
          <w:lang w:val="en-GB"/>
        </w:rPr>
        <w:t>Religious Individualisation. Historical Dimensions and Comparative Perspectives</w:t>
      </w:r>
      <w:r>
        <w:rPr>
          <w:sz w:val="24"/>
          <w:szCs w:val="24"/>
          <w:lang w:val="en-GB"/>
        </w:rPr>
        <w:t>, 2 vols. (Berlin and Boston, 2019), I 363-82.</w:t>
      </w:r>
    </w:p>
    <w:p w14:paraId="2F6739C5" w14:textId="77777777" w:rsidR="00115697" w:rsidRPr="00115697" w:rsidRDefault="00115697" w:rsidP="00115697">
      <w:pPr>
        <w:tabs>
          <w:tab w:val="left" w:pos="420"/>
        </w:tabs>
        <w:ind w:left="426" w:hanging="426"/>
        <w:rPr>
          <w:sz w:val="24"/>
          <w:szCs w:val="24"/>
          <w:lang w:val="en-GB"/>
        </w:rPr>
      </w:pPr>
      <w:r w:rsidRPr="00115697">
        <w:rPr>
          <w:sz w:val="24"/>
          <w:szCs w:val="24"/>
          <w:lang w:val="en-GB"/>
        </w:rPr>
        <w:t>A7</w:t>
      </w:r>
      <w:r w:rsidR="00834932">
        <w:rPr>
          <w:sz w:val="24"/>
          <w:szCs w:val="24"/>
          <w:lang w:val="en-GB"/>
        </w:rPr>
        <w:t>7</w:t>
      </w:r>
      <w:r w:rsidRPr="00115697">
        <w:rPr>
          <w:sz w:val="24"/>
          <w:szCs w:val="24"/>
          <w:lang w:val="en-GB"/>
        </w:rPr>
        <w:t xml:space="preserve">. ‘Traditio Apostolica’, in Jens Schröter and Christine Jacobi (eds), </w:t>
      </w:r>
      <w:r>
        <w:rPr>
          <w:i/>
          <w:sz w:val="24"/>
          <w:szCs w:val="24"/>
          <w:lang w:val="en-GB"/>
        </w:rPr>
        <w:t xml:space="preserve">The Reception of Jesus in the First Three Centuries </w:t>
      </w:r>
      <w:r w:rsidRPr="00115697">
        <w:rPr>
          <w:sz w:val="24"/>
          <w:szCs w:val="24"/>
          <w:lang w:val="en-GB"/>
        </w:rPr>
        <w:t>II</w:t>
      </w:r>
      <w:r>
        <w:rPr>
          <w:sz w:val="24"/>
          <w:szCs w:val="24"/>
          <w:lang w:val="en-GB"/>
        </w:rPr>
        <w:t xml:space="preserve"> (London a.o.: T&amp;TClark, 2019), </w:t>
      </w:r>
      <w:r w:rsidRPr="00115697">
        <w:rPr>
          <w:sz w:val="24"/>
          <w:szCs w:val="24"/>
          <w:lang w:val="en-GB"/>
        </w:rPr>
        <w:t>539-54.</w:t>
      </w:r>
    </w:p>
    <w:p w14:paraId="26200100" w14:textId="2089123D" w:rsidR="00974038" w:rsidRPr="00974038" w:rsidRDefault="00974038" w:rsidP="00115697">
      <w:pPr>
        <w:tabs>
          <w:tab w:val="left" w:pos="420"/>
        </w:tabs>
        <w:ind w:left="426" w:hanging="426"/>
        <w:rPr>
          <w:sz w:val="24"/>
          <w:szCs w:val="24"/>
        </w:rPr>
      </w:pPr>
      <w:r>
        <w:rPr>
          <w:sz w:val="24"/>
          <w:szCs w:val="24"/>
        </w:rPr>
        <w:t>A7</w:t>
      </w:r>
      <w:r w:rsidR="00834932">
        <w:rPr>
          <w:sz w:val="24"/>
          <w:szCs w:val="24"/>
        </w:rPr>
        <w:t>6</w:t>
      </w:r>
      <w:r>
        <w:rPr>
          <w:sz w:val="24"/>
          <w:szCs w:val="24"/>
        </w:rPr>
        <w:t xml:space="preserve">. </w:t>
      </w:r>
      <w:r w:rsidRPr="00974038">
        <w:rPr>
          <w:sz w:val="24"/>
          <w:szCs w:val="24"/>
        </w:rPr>
        <w:t>‘Meister Eckhart in Paris</w:t>
      </w:r>
      <w:r>
        <w:rPr>
          <w:sz w:val="24"/>
          <w:szCs w:val="24"/>
        </w:rPr>
        <w:t xml:space="preserve">. </w:t>
      </w:r>
      <w:r w:rsidRPr="00974038">
        <w:rPr>
          <w:sz w:val="24"/>
          <w:szCs w:val="24"/>
        </w:rPr>
        <w:t>Neues zur Wirkungsgeschichte Meister Eckharts’</w:t>
      </w:r>
      <w:r>
        <w:rPr>
          <w:sz w:val="24"/>
          <w:szCs w:val="24"/>
        </w:rPr>
        <w:t>, in Bernd Bastert,</w:t>
      </w:r>
      <w:r w:rsidRPr="00974038">
        <w:rPr>
          <w:sz w:val="24"/>
          <w:szCs w:val="24"/>
        </w:rPr>
        <w:t xml:space="preserve"> Sieglinde Hartmann</w:t>
      </w:r>
      <w:r>
        <w:rPr>
          <w:sz w:val="24"/>
          <w:szCs w:val="24"/>
        </w:rPr>
        <w:t xml:space="preserve"> (eds), </w:t>
      </w:r>
      <w:r w:rsidRPr="00974038">
        <w:rPr>
          <w:i/>
          <w:sz w:val="24"/>
          <w:szCs w:val="24"/>
        </w:rPr>
        <w:t>Romania und Germania</w:t>
      </w:r>
      <w:r w:rsidR="00DD3ABF">
        <w:rPr>
          <w:i/>
          <w:sz w:val="24"/>
          <w:szCs w:val="24"/>
        </w:rPr>
        <w:t>.</w:t>
      </w:r>
      <w:r w:rsidRPr="00974038">
        <w:rPr>
          <w:i/>
          <w:sz w:val="24"/>
          <w:szCs w:val="24"/>
        </w:rPr>
        <w:t xml:space="preserve"> Kulturelle und literarische Austauschprozesse in Spätmittelalter und Früher Neuzeit</w:t>
      </w:r>
      <w:r>
        <w:rPr>
          <w:sz w:val="24"/>
          <w:szCs w:val="24"/>
        </w:rPr>
        <w:t xml:space="preserve">, </w:t>
      </w:r>
      <w:r w:rsidRPr="00974038">
        <w:rPr>
          <w:sz w:val="24"/>
          <w:szCs w:val="24"/>
        </w:rPr>
        <w:t>Jahrbuch der Oswald von Wolkenstein-Gesellschaft</w:t>
      </w:r>
      <w:r>
        <w:rPr>
          <w:sz w:val="24"/>
          <w:szCs w:val="24"/>
        </w:rPr>
        <w:t xml:space="preserve"> 22 (Wiesbaden: Reichert, 2019), 164-172.</w:t>
      </w:r>
    </w:p>
    <w:p w14:paraId="34D32CF3" w14:textId="77777777" w:rsidR="002560D4" w:rsidRPr="002560D4" w:rsidRDefault="00C21E1D" w:rsidP="00141F4E">
      <w:pPr>
        <w:tabs>
          <w:tab w:val="left" w:pos="420"/>
        </w:tabs>
        <w:ind w:left="426" w:hanging="426"/>
        <w:rPr>
          <w:sz w:val="24"/>
          <w:szCs w:val="24"/>
        </w:rPr>
      </w:pPr>
      <w:r>
        <w:rPr>
          <w:sz w:val="24"/>
          <w:szCs w:val="24"/>
        </w:rPr>
        <w:t>A7</w:t>
      </w:r>
      <w:r w:rsidR="00834932">
        <w:rPr>
          <w:sz w:val="24"/>
          <w:szCs w:val="24"/>
        </w:rPr>
        <w:t>5</w:t>
      </w:r>
      <w:r w:rsidR="002560D4" w:rsidRPr="002560D4">
        <w:rPr>
          <w:sz w:val="24"/>
          <w:szCs w:val="24"/>
        </w:rPr>
        <w:t>. ‘“Meine Demut gibt Gott seine Gottheit” (Meister Eckhart, Predigt 14) – neue handschriftliche Zeugnisse und eine neue kritische Edition’</w:t>
      </w:r>
      <w:r w:rsidR="002560D4">
        <w:rPr>
          <w:sz w:val="24"/>
          <w:szCs w:val="24"/>
        </w:rPr>
        <w:t xml:space="preserve">, in Jens Haustein, Regina D. Schiewer, Martin Schubert and Rudolf Kilian Weigand (eds), </w:t>
      </w:r>
      <w:r w:rsidR="002560D4">
        <w:rPr>
          <w:i/>
          <w:sz w:val="24"/>
          <w:szCs w:val="24"/>
        </w:rPr>
        <w:t>Traditionelles und Innovatives in der geistlichen Literatur des Mittelalters</w:t>
      </w:r>
      <w:r w:rsidR="002560D4">
        <w:rPr>
          <w:sz w:val="24"/>
          <w:szCs w:val="24"/>
        </w:rPr>
        <w:t>, Meister-Eckhart-Jahrbuch Beihefte 7 (Stuttgart: Kohlhammer, 2019), 63-133.</w:t>
      </w:r>
    </w:p>
    <w:p w14:paraId="247038DA" w14:textId="77777777" w:rsidR="009D31FC" w:rsidRPr="009D31FC" w:rsidRDefault="00C21E1D" w:rsidP="009D31FC">
      <w:pPr>
        <w:tabs>
          <w:tab w:val="left" w:pos="420"/>
        </w:tabs>
        <w:ind w:left="426" w:hanging="426"/>
        <w:rPr>
          <w:sz w:val="24"/>
          <w:szCs w:val="24"/>
          <w:lang w:val="en-GB"/>
        </w:rPr>
      </w:pPr>
      <w:r>
        <w:rPr>
          <w:sz w:val="24"/>
          <w:szCs w:val="24"/>
        </w:rPr>
        <w:t>A7</w:t>
      </w:r>
      <w:r w:rsidR="00834932">
        <w:rPr>
          <w:sz w:val="24"/>
          <w:szCs w:val="24"/>
        </w:rPr>
        <w:t>4</w:t>
      </w:r>
      <w:r w:rsidR="009D31FC" w:rsidRPr="002560D4">
        <w:rPr>
          <w:sz w:val="24"/>
          <w:szCs w:val="24"/>
        </w:rPr>
        <w:t xml:space="preserve">. ‘Tertullian. </w:t>
      </w:r>
      <w:r w:rsidR="009D31FC" w:rsidRPr="009D31FC">
        <w:rPr>
          <w:sz w:val="24"/>
          <w:szCs w:val="24"/>
        </w:rPr>
        <w:t xml:space="preserve">The Rhetor’s Voice in his Prefaces’, in Eve-Marie Becker und Jörg Rüpke (eds), </w:t>
      </w:r>
      <w:r w:rsidR="009D31FC" w:rsidRPr="009D31FC">
        <w:rPr>
          <w:i/>
          <w:sz w:val="24"/>
          <w:szCs w:val="24"/>
        </w:rPr>
        <w:t xml:space="preserve">Autoren in religiösen literarischen Texten der späthellenistischen und der frühkaiserzeitlichen Welt. </w:t>
      </w:r>
      <w:r w:rsidR="009D31FC" w:rsidRPr="009D31FC">
        <w:rPr>
          <w:i/>
          <w:sz w:val="24"/>
          <w:szCs w:val="24"/>
          <w:lang w:val="en-GB"/>
        </w:rPr>
        <w:t>Zwölf Fallstudien</w:t>
      </w:r>
      <w:r w:rsidR="009D31FC" w:rsidRPr="009D31FC">
        <w:rPr>
          <w:sz w:val="24"/>
          <w:szCs w:val="24"/>
          <w:lang w:val="en-GB"/>
        </w:rPr>
        <w:t>, Culture, Religion, and Politics in the Greco-Roman World (Tübingen: Mohr Siebeck</w:t>
      </w:r>
      <w:r w:rsidR="009D31FC">
        <w:rPr>
          <w:sz w:val="24"/>
          <w:szCs w:val="24"/>
          <w:lang w:val="en-GB"/>
        </w:rPr>
        <w:t>, 2019</w:t>
      </w:r>
      <w:r w:rsidR="009D31FC" w:rsidRPr="009D31FC">
        <w:rPr>
          <w:sz w:val="24"/>
          <w:szCs w:val="24"/>
          <w:lang w:val="en-GB"/>
        </w:rPr>
        <w:t>)</w:t>
      </w:r>
      <w:r w:rsidR="009D31FC">
        <w:rPr>
          <w:sz w:val="24"/>
          <w:szCs w:val="24"/>
          <w:lang w:val="en-GB"/>
        </w:rPr>
        <w:t>, 239-58.</w:t>
      </w:r>
    </w:p>
    <w:p w14:paraId="0041BD1E" w14:textId="77777777" w:rsidR="00DF1BF6" w:rsidRPr="00DF1BF6" w:rsidRDefault="00C21E1D" w:rsidP="00DF1BF6">
      <w:pPr>
        <w:tabs>
          <w:tab w:val="left" w:pos="420"/>
        </w:tabs>
        <w:ind w:left="426" w:hanging="426"/>
        <w:rPr>
          <w:sz w:val="24"/>
          <w:szCs w:val="24"/>
          <w:lang w:val="en-GB"/>
        </w:rPr>
      </w:pPr>
      <w:r>
        <w:rPr>
          <w:sz w:val="24"/>
          <w:szCs w:val="24"/>
          <w:lang w:val="en-GB"/>
        </w:rPr>
        <w:t>A7</w:t>
      </w:r>
      <w:r w:rsidR="00834932">
        <w:rPr>
          <w:sz w:val="24"/>
          <w:szCs w:val="24"/>
          <w:lang w:val="en-GB"/>
        </w:rPr>
        <w:t>3</w:t>
      </w:r>
      <w:r w:rsidR="00DF1BF6">
        <w:rPr>
          <w:sz w:val="24"/>
          <w:szCs w:val="24"/>
          <w:lang w:val="en-GB"/>
        </w:rPr>
        <w:t xml:space="preserve">. (together with Mathur, Janelle Priya), ‘Pre-canonical Paul. His Views Towards Sexual Immorality’, </w:t>
      </w:r>
      <w:r w:rsidR="00DF1BF6">
        <w:rPr>
          <w:i/>
          <w:sz w:val="24"/>
          <w:szCs w:val="24"/>
          <w:lang w:val="en-GB"/>
        </w:rPr>
        <w:t>SP</w:t>
      </w:r>
      <w:r w:rsidR="00DF1BF6">
        <w:rPr>
          <w:sz w:val="24"/>
          <w:szCs w:val="24"/>
          <w:lang w:val="en-GB"/>
        </w:rPr>
        <w:t xml:space="preserve"> 99 (2018), 157-175.</w:t>
      </w:r>
    </w:p>
    <w:p w14:paraId="7500EB08" w14:textId="77777777" w:rsidR="00DF1BF6" w:rsidRPr="005C5576" w:rsidRDefault="00C21E1D" w:rsidP="00DF1BF6">
      <w:pPr>
        <w:tabs>
          <w:tab w:val="left" w:pos="420"/>
        </w:tabs>
        <w:ind w:left="426" w:hanging="426"/>
        <w:rPr>
          <w:sz w:val="24"/>
          <w:szCs w:val="24"/>
          <w:lang w:val="en-GB"/>
        </w:rPr>
      </w:pPr>
      <w:r>
        <w:rPr>
          <w:sz w:val="24"/>
          <w:szCs w:val="24"/>
          <w:lang w:val="en-GB"/>
        </w:rPr>
        <w:t>A7</w:t>
      </w:r>
      <w:r w:rsidR="00834932">
        <w:rPr>
          <w:sz w:val="24"/>
          <w:szCs w:val="24"/>
          <w:lang w:val="en-GB"/>
        </w:rPr>
        <w:t>2</w:t>
      </w:r>
      <w:r w:rsidR="00DF1BF6">
        <w:rPr>
          <w:sz w:val="24"/>
          <w:szCs w:val="24"/>
          <w:lang w:val="en-GB"/>
        </w:rPr>
        <w:t xml:space="preserve">. (together with Becker, Eve-Marie) ‘Marcion and the Dating of Marc and the Synoptic Gospels’, </w:t>
      </w:r>
      <w:r w:rsidR="00DF1BF6" w:rsidRPr="005C5576">
        <w:rPr>
          <w:i/>
          <w:sz w:val="24"/>
          <w:szCs w:val="24"/>
          <w:lang w:val="en-GB"/>
        </w:rPr>
        <w:t>SP</w:t>
      </w:r>
      <w:r w:rsidR="00DF1BF6">
        <w:rPr>
          <w:sz w:val="24"/>
          <w:szCs w:val="24"/>
          <w:lang w:val="en-GB"/>
        </w:rPr>
        <w:t xml:space="preserve"> 99 (2018), 5-33.</w:t>
      </w:r>
    </w:p>
    <w:p w14:paraId="3F458885" w14:textId="77777777" w:rsidR="008710EC" w:rsidRPr="008710EC" w:rsidRDefault="00C21E1D" w:rsidP="008710EC">
      <w:pPr>
        <w:tabs>
          <w:tab w:val="left" w:pos="420"/>
        </w:tabs>
        <w:ind w:left="426" w:hanging="426"/>
        <w:rPr>
          <w:sz w:val="24"/>
          <w:szCs w:val="24"/>
          <w:lang w:val="en-GB"/>
        </w:rPr>
      </w:pPr>
      <w:r>
        <w:rPr>
          <w:sz w:val="24"/>
          <w:szCs w:val="24"/>
          <w:lang w:val="en-GB"/>
        </w:rPr>
        <w:lastRenderedPageBreak/>
        <w:t>A7</w:t>
      </w:r>
      <w:r w:rsidR="00834932">
        <w:rPr>
          <w:sz w:val="24"/>
          <w:szCs w:val="24"/>
          <w:lang w:val="en-GB"/>
        </w:rPr>
        <w:t>1</w:t>
      </w:r>
      <w:r w:rsidR="008710EC" w:rsidRPr="008710EC">
        <w:rPr>
          <w:sz w:val="24"/>
          <w:szCs w:val="24"/>
          <w:lang w:val="en-GB"/>
        </w:rPr>
        <w:t xml:space="preserve">. ‘Meister Eckhart’s Self-Translations into the Vernacular’, </w:t>
      </w:r>
      <w:r w:rsidR="008710EC">
        <w:rPr>
          <w:i/>
          <w:sz w:val="24"/>
          <w:szCs w:val="24"/>
          <w:lang w:val="en-GB"/>
        </w:rPr>
        <w:t xml:space="preserve">Bulletin de Philosophie Médiévale </w:t>
      </w:r>
      <w:r w:rsidR="008351B9">
        <w:rPr>
          <w:sz w:val="24"/>
          <w:szCs w:val="24"/>
          <w:lang w:val="en-GB"/>
        </w:rPr>
        <w:t>59 (2018</w:t>
      </w:r>
      <w:r w:rsidR="008710EC">
        <w:rPr>
          <w:sz w:val="24"/>
          <w:szCs w:val="24"/>
          <w:lang w:val="en-GB"/>
        </w:rPr>
        <w:t xml:space="preserve">), </w:t>
      </w:r>
      <w:r w:rsidR="00103F77">
        <w:rPr>
          <w:sz w:val="24"/>
          <w:szCs w:val="24"/>
          <w:lang w:val="en-GB"/>
        </w:rPr>
        <w:t>109-</w:t>
      </w:r>
      <w:r w:rsidR="008710EC" w:rsidRPr="008710EC">
        <w:rPr>
          <w:sz w:val="24"/>
          <w:szCs w:val="24"/>
          <w:lang w:val="en-GB"/>
        </w:rPr>
        <w:t>33.</w:t>
      </w:r>
    </w:p>
    <w:p w14:paraId="6612BF94" w14:textId="784C79E3" w:rsidR="001A5226" w:rsidRPr="00884F09" w:rsidRDefault="00C21E1D" w:rsidP="001A5226">
      <w:pPr>
        <w:tabs>
          <w:tab w:val="left" w:pos="420"/>
        </w:tabs>
        <w:ind w:left="426" w:hanging="426"/>
        <w:rPr>
          <w:sz w:val="24"/>
          <w:szCs w:val="24"/>
        </w:rPr>
      </w:pPr>
      <w:r w:rsidRPr="00C752BA">
        <w:rPr>
          <w:sz w:val="24"/>
          <w:szCs w:val="24"/>
        </w:rPr>
        <w:t>A</w:t>
      </w:r>
      <w:r w:rsidR="00834932" w:rsidRPr="00C752BA">
        <w:rPr>
          <w:sz w:val="24"/>
          <w:szCs w:val="24"/>
        </w:rPr>
        <w:t>70</w:t>
      </w:r>
      <w:r w:rsidR="00481C72" w:rsidRPr="00C752BA">
        <w:rPr>
          <w:sz w:val="24"/>
          <w:szCs w:val="24"/>
        </w:rPr>
        <w:t xml:space="preserve">. ‘Kontinuitäten und Diskontinuitäten in liturgischem Übungswissen des frühen Christentums’, in Almut-Barbara Renger and Alexandra Stellmacher (eds), </w:t>
      </w:r>
      <w:r w:rsidR="00481C72" w:rsidRPr="00C752BA">
        <w:rPr>
          <w:i/>
          <w:sz w:val="24"/>
          <w:szCs w:val="24"/>
        </w:rPr>
        <w:t xml:space="preserve">Übungswissen in Religion und Philosophie. </w:t>
      </w:r>
      <w:r w:rsidR="00481C72" w:rsidRPr="00D75FAD">
        <w:rPr>
          <w:i/>
          <w:sz w:val="24"/>
          <w:szCs w:val="24"/>
        </w:rPr>
        <w:t>Produktion, Weitergabe, Wandel</w:t>
      </w:r>
      <w:r w:rsidR="00481C72" w:rsidRPr="00D75FAD">
        <w:rPr>
          <w:sz w:val="24"/>
          <w:szCs w:val="24"/>
        </w:rPr>
        <w:t xml:space="preserve">, Religionswissenschaft. </w:t>
      </w:r>
      <w:r w:rsidR="00481C72" w:rsidRPr="00884F09">
        <w:rPr>
          <w:sz w:val="24"/>
          <w:szCs w:val="24"/>
        </w:rPr>
        <w:t>Forschung und Wissenschaft 15 (Münster, 2018),</w:t>
      </w:r>
      <w:r w:rsidR="00481C72" w:rsidRPr="00884F09">
        <w:rPr>
          <w:i/>
          <w:sz w:val="24"/>
          <w:szCs w:val="24"/>
        </w:rPr>
        <w:t xml:space="preserve"> </w:t>
      </w:r>
      <w:r w:rsidR="00856C95" w:rsidRPr="00884F09">
        <w:rPr>
          <w:sz w:val="24"/>
          <w:szCs w:val="24"/>
        </w:rPr>
        <w:t>109-</w:t>
      </w:r>
      <w:r w:rsidR="00481C72" w:rsidRPr="00884F09">
        <w:rPr>
          <w:sz w:val="24"/>
          <w:szCs w:val="24"/>
        </w:rPr>
        <w:t>28</w:t>
      </w:r>
      <w:r w:rsidR="00BA0113" w:rsidRPr="00884F09">
        <w:rPr>
          <w:sz w:val="24"/>
          <w:szCs w:val="24"/>
        </w:rPr>
        <w:t>.</w:t>
      </w:r>
    </w:p>
    <w:p w14:paraId="5A9879C7" w14:textId="77777777" w:rsidR="001A5226" w:rsidRPr="0083541E" w:rsidRDefault="00C21E1D" w:rsidP="001A5226">
      <w:pPr>
        <w:tabs>
          <w:tab w:val="left" w:pos="420"/>
        </w:tabs>
        <w:ind w:left="426" w:hanging="426"/>
        <w:rPr>
          <w:sz w:val="24"/>
          <w:szCs w:val="24"/>
        </w:rPr>
      </w:pPr>
      <w:r w:rsidRPr="0083541E">
        <w:rPr>
          <w:sz w:val="24"/>
          <w:szCs w:val="24"/>
        </w:rPr>
        <w:t>A6</w:t>
      </w:r>
      <w:r w:rsidR="00834932" w:rsidRPr="0083541E">
        <w:rPr>
          <w:sz w:val="24"/>
          <w:szCs w:val="24"/>
        </w:rPr>
        <w:t>9</w:t>
      </w:r>
      <w:r w:rsidR="005C00D5" w:rsidRPr="0083541E">
        <w:rPr>
          <w:sz w:val="24"/>
          <w:szCs w:val="24"/>
        </w:rPr>
        <w:t xml:space="preserve">. </w:t>
      </w:r>
      <w:r w:rsidR="00913AFC" w:rsidRPr="0083541E">
        <w:rPr>
          <w:sz w:val="24"/>
          <w:szCs w:val="24"/>
        </w:rPr>
        <w:t xml:space="preserve">‘Methodological Assumptions in the Reconstruction of Marcion’s Gospel (Mcn). </w:t>
      </w:r>
      <w:r w:rsidR="00913AFC" w:rsidRPr="00884F09">
        <w:rPr>
          <w:sz w:val="24"/>
          <w:szCs w:val="24"/>
        </w:rPr>
        <w:t xml:space="preserve">The Example of the Lord’s Prayer’, in </w:t>
      </w:r>
      <w:r w:rsidR="00001483" w:rsidRPr="00884F09">
        <w:rPr>
          <w:sz w:val="24"/>
          <w:szCs w:val="24"/>
        </w:rPr>
        <w:t xml:space="preserve">Jan Heilmann, </w:t>
      </w:r>
      <w:r w:rsidR="00913AFC" w:rsidRPr="00884F09">
        <w:rPr>
          <w:sz w:val="24"/>
          <w:szCs w:val="24"/>
        </w:rPr>
        <w:t xml:space="preserve">Matthias Klinghardt (eds), </w:t>
      </w:r>
      <w:r w:rsidR="00913AFC" w:rsidRPr="00884F09">
        <w:rPr>
          <w:i/>
          <w:sz w:val="24"/>
          <w:szCs w:val="24"/>
        </w:rPr>
        <w:t xml:space="preserve">Das Neue Testament und sein Text im 2. </w:t>
      </w:r>
      <w:r w:rsidR="00913AFC" w:rsidRPr="0083541E">
        <w:rPr>
          <w:i/>
          <w:sz w:val="24"/>
          <w:szCs w:val="24"/>
        </w:rPr>
        <w:t>J</w:t>
      </w:r>
      <w:r w:rsidR="00001483" w:rsidRPr="0083541E">
        <w:rPr>
          <w:i/>
          <w:sz w:val="24"/>
          <w:szCs w:val="24"/>
        </w:rPr>
        <w:t>ahrhundert</w:t>
      </w:r>
      <w:r w:rsidR="00001483" w:rsidRPr="0083541E">
        <w:rPr>
          <w:sz w:val="24"/>
          <w:szCs w:val="24"/>
        </w:rPr>
        <w:t>, TANZ 61</w:t>
      </w:r>
      <w:r w:rsidR="00913AFC" w:rsidRPr="0083541E">
        <w:rPr>
          <w:sz w:val="24"/>
          <w:szCs w:val="24"/>
        </w:rPr>
        <w:t xml:space="preserve"> (Tü</w:t>
      </w:r>
      <w:r w:rsidR="00001483" w:rsidRPr="0083541E">
        <w:rPr>
          <w:sz w:val="24"/>
          <w:szCs w:val="24"/>
        </w:rPr>
        <w:t>bingen, 2018),183-222.</w:t>
      </w:r>
    </w:p>
    <w:p w14:paraId="31FCD4FD" w14:textId="13DF5D1D" w:rsidR="001A5226" w:rsidRPr="001A5226" w:rsidRDefault="001A5226" w:rsidP="001A5226">
      <w:pPr>
        <w:tabs>
          <w:tab w:val="left" w:pos="420"/>
        </w:tabs>
        <w:ind w:left="426" w:hanging="426"/>
        <w:rPr>
          <w:sz w:val="24"/>
          <w:szCs w:val="24"/>
          <w:lang w:val="en-US"/>
        </w:rPr>
      </w:pPr>
      <w:r w:rsidRPr="001A5226">
        <w:rPr>
          <w:sz w:val="24"/>
          <w:szCs w:val="24"/>
          <w:lang w:val="en-US"/>
        </w:rPr>
        <w:t xml:space="preserve">A.69 </w:t>
      </w:r>
      <w:r>
        <w:rPr>
          <w:sz w:val="24"/>
          <w:szCs w:val="24"/>
          <w:lang w:val="en-GB"/>
        </w:rPr>
        <w:t>‘</w:t>
      </w:r>
      <w:r w:rsidRPr="001A5226">
        <w:rPr>
          <w:sz w:val="24"/>
          <w:szCs w:val="24"/>
          <w:lang w:val="en-GB"/>
        </w:rPr>
        <w:t>Marcion of Sinope and the Synoptic Question</w:t>
      </w:r>
      <w:r>
        <w:rPr>
          <w:sz w:val="24"/>
          <w:szCs w:val="24"/>
          <w:lang w:val="en-GB"/>
        </w:rPr>
        <w:t xml:space="preserve">’, in </w:t>
      </w:r>
      <w:r w:rsidRPr="001A5226">
        <w:rPr>
          <w:sz w:val="24"/>
          <w:szCs w:val="24"/>
          <w:lang w:val="en-US"/>
        </w:rPr>
        <w:t>A. Destro, M. Pesce (eds)</w:t>
      </w:r>
      <w:r>
        <w:rPr>
          <w:sz w:val="24"/>
          <w:szCs w:val="24"/>
          <w:lang w:val="en-US"/>
        </w:rPr>
        <w:t xml:space="preserve">, </w:t>
      </w:r>
      <w:r w:rsidRPr="001A5226">
        <w:rPr>
          <w:i/>
          <w:sz w:val="24"/>
          <w:szCs w:val="24"/>
          <w:lang w:val="en-GB"/>
        </w:rPr>
        <w:t>Texts, Practices, and Groups. Multidisciplinary approaches to the history of Jesus’ followers in the first two centuries</w:t>
      </w:r>
      <w:r>
        <w:rPr>
          <w:sz w:val="24"/>
          <w:szCs w:val="24"/>
          <w:lang w:val="en-US"/>
        </w:rPr>
        <w:t xml:space="preserve">. </w:t>
      </w:r>
      <w:r w:rsidRPr="001A5226">
        <w:rPr>
          <w:sz w:val="24"/>
          <w:szCs w:val="24"/>
          <w:lang w:val="en-GB"/>
        </w:rPr>
        <w:t>First Annual Meeting of Bertinoro (2-5 October 2014)</w:t>
      </w:r>
      <w:r>
        <w:rPr>
          <w:sz w:val="24"/>
          <w:szCs w:val="24"/>
          <w:lang w:val="en-GB"/>
        </w:rPr>
        <w:t xml:space="preserve">, </w:t>
      </w:r>
      <w:r w:rsidRPr="001A5226">
        <w:rPr>
          <w:sz w:val="24"/>
          <w:szCs w:val="24"/>
          <w:lang w:val="en-GB"/>
        </w:rPr>
        <w:t>Judaïsme ancien et origines du christianisme 10</w:t>
      </w:r>
      <w:r>
        <w:rPr>
          <w:sz w:val="24"/>
          <w:szCs w:val="24"/>
          <w:lang w:val="en-GB"/>
        </w:rPr>
        <w:t xml:space="preserve"> (Turnhout, 2017), 27-62.</w:t>
      </w:r>
    </w:p>
    <w:p w14:paraId="26B0B118" w14:textId="637B7C53" w:rsidR="0098487D" w:rsidRPr="00C752BA" w:rsidRDefault="001A5226" w:rsidP="0098487D">
      <w:pPr>
        <w:tabs>
          <w:tab w:val="left" w:pos="420"/>
        </w:tabs>
        <w:ind w:left="426" w:hanging="426"/>
        <w:rPr>
          <w:sz w:val="24"/>
          <w:szCs w:val="24"/>
          <w:lang w:val="es-ES"/>
        </w:rPr>
      </w:pPr>
      <w:r w:rsidRPr="00C752BA">
        <w:rPr>
          <w:sz w:val="24"/>
          <w:szCs w:val="24"/>
          <w:lang w:val="es-ES"/>
        </w:rPr>
        <w:t>A68</w:t>
      </w:r>
      <w:r w:rsidR="0098487D" w:rsidRPr="00C752BA">
        <w:rPr>
          <w:sz w:val="24"/>
          <w:szCs w:val="24"/>
          <w:lang w:val="es-ES"/>
        </w:rPr>
        <w:t xml:space="preserve">. ‘Editing </w:t>
      </w:r>
      <w:r w:rsidR="0098487D" w:rsidRPr="00C752BA">
        <w:rPr>
          <w:i/>
          <w:sz w:val="24"/>
          <w:szCs w:val="24"/>
          <w:lang w:val="es-ES"/>
        </w:rPr>
        <w:t>Studia Patristica</w:t>
      </w:r>
      <w:r w:rsidR="0098487D" w:rsidRPr="00C752BA">
        <w:rPr>
          <w:sz w:val="24"/>
          <w:szCs w:val="24"/>
          <w:lang w:val="es-ES"/>
        </w:rPr>
        <w:t xml:space="preserve">’, </w:t>
      </w:r>
      <w:r w:rsidR="0098487D" w:rsidRPr="00C752BA">
        <w:rPr>
          <w:i/>
          <w:sz w:val="24"/>
          <w:szCs w:val="24"/>
          <w:lang w:val="es-ES"/>
        </w:rPr>
        <w:t xml:space="preserve">Studia Patristica </w:t>
      </w:r>
      <w:r w:rsidR="0098487D" w:rsidRPr="00C752BA">
        <w:rPr>
          <w:sz w:val="24"/>
          <w:szCs w:val="24"/>
          <w:lang w:val="es-ES"/>
        </w:rPr>
        <w:t>75 (2017), 3-9.</w:t>
      </w:r>
    </w:p>
    <w:p w14:paraId="6386A375" w14:textId="77777777" w:rsidR="00370D78" w:rsidRPr="00F96B73" w:rsidRDefault="00C21E1D" w:rsidP="00370D78">
      <w:pPr>
        <w:tabs>
          <w:tab w:val="left" w:pos="420"/>
        </w:tabs>
        <w:ind w:left="426" w:hanging="426"/>
        <w:rPr>
          <w:sz w:val="24"/>
          <w:szCs w:val="24"/>
        </w:rPr>
      </w:pPr>
      <w:r>
        <w:rPr>
          <w:sz w:val="24"/>
          <w:szCs w:val="24"/>
          <w:lang w:val="en-GB"/>
        </w:rPr>
        <w:t>A6</w:t>
      </w:r>
      <w:r w:rsidR="00834932">
        <w:rPr>
          <w:sz w:val="24"/>
          <w:szCs w:val="24"/>
          <w:lang w:val="en-GB"/>
        </w:rPr>
        <w:t>7</w:t>
      </w:r>
      <w:r w:rsidR="00370D78">
        <w:rPr>
          <w:sz w:val="24"/>
          <w:szCs w:val="24"/>
          <w:lang w:val="en-GB"/>
        </w:rPr>
        <w:t>. ‘Christians, the “more obvious” representatives of the religion of Israel than the Rabbis?’, in Richard L. Gordon, Georgia Petridou, and J</w:t>
      </w:r>
      <w:r w:rsidR="00370D78" w:rsidRPr="00370D78">
        <w:rPr>
          <w:sz w:val="24"/>
          <w:szCs w:val="24"/>
          <w:lang w:val="en-GB"/>
        </w:rPr>
        <w:t xml:space="preserve">örg Rüpke </w:t>
      </w:r>
      <w:r w:rsidR="00370D78">
        <w:rPr>
          <w:sz w:val="24"/>
          <w:szCs w:val="24"/>
          <w:lang w:val="en-GB"/>
        </w:rPr>
        <w:t xml:space="preserve">(eds), </w:t>
      </w:r>
      <w:r w:rsidR="00370D78">
        <w:rPr>
          <w:i/>
          <w:sz w:val="24"/>
          <w:szCs w:val="24"/>
          <w:lang w:val="en-GB"/>
        </w:rPr>
        <w:t xml:space="preserve">Beyond Priesthood. </w:t>
      </w:r>
      <w:r w:rsidR="00370D78" w:rsidRPr="00F96B73">
        <w:rPr>
          <w:i/>
          <w:sz w:val="24"/>
          <w:szCs w:val="24"/>
        </w:rPr>
        <w:t>Religious Entrepreneurs and Innovators in the Roman Empire</w:t>
      </w:r>
      <w:r w:rsidR="00370D78" w:rsidRPr="00F96B73">
        <w:rPr>
          <w:sz w:val="24"/>
          <w:szCs w:val="24"/>
        </w:rPr>
        <w:t>, Religionsgeschichteliche Versuche und Vorarbeiten 66 (Berlin, 2017), 215-29.</w:t>
      </w:r>
    </w:p>
    <w:p w14:paraId="3F39B31E" w14:textId="77777777" w:rsidR="00D75FAD" w:rsidRPr="00C21E1D" w:rsidRDefault="00C21E1D" w:rsidP="007F12D6">
      <w:pPr>
        <w:tabs>
          <w:tab w:val="left" w:pos="420"/>
        </w:tabs>
        <w:ind w:left="426" w:hanging="426"/>
        <w:rPr>
          <w:sz w:val="24"/>
          <w:szCs w:val="24"/>
        </w:rPr>
      </w:pPr>
      <w:r>
        <w:rPr>
          <w:sz w:val="24"/>
          <w:szCs w:val="24"/>
        </w:rPr>
        <w:t>A6</w:t>
      </w:r>
      <w:r w:rsidR="00834932">
        <w:rPr>
          <w:sz w:val="24"/>
          <w:szCs w:val="24"/>
        </w:rPr>
        <w:t>6</w:t>
      </w:r>
      <w:r w:rsidR="00D75FAD" w:rsidRPr="00D75FAD">
        <w:rPr>
          <w:sz w:val="24"/>
          <w:szCs w:val="24"/>
        </w:rPr>
        <w:t xml:space="preserve">. ‘Eckharts deutsche </w:t>
      </w:r>
      <w:r w:rsidR="00D75FAD">
        <w:rPr>
          <w:sz w:val="24"/>
          <w:szCs w:val="24"/>
        </w:rPr>
        <w:t>Übersetzung seiner lateinischen Bibelkommentare. Eckharts lateinisches Werk in deutscher Rezeption</w:t>
      </w:r>
      <w:r w:rsidR="00D75FAD" w:rsidRPr="00C21E1D">
        <w:rPr>
          <w:sz w:val="24"/>
          <w:szCs w:val="24"/>
        </w:rPr>
        <w:t xml:space="preserve">’, </w:t>
      </w:r>
      <w:r w:rsidR="00D75FAD" w:rsidRPr="00C21E1D">
        <w:rPr>
          <w:i/>
          <w:sz w:val="24"/>
          <w:szCs w:val="24"/>
        </w:rPr>
        <w:t>Meister-Eckhart-Jahrbuch</w:t>
      </w:r>
      <w:r w:rsidR="00D75FAD" w:rsidRPr="00C21E1D">
        <w:rPr>
          <w:sz w:val="24"/>
          <w:szCs w:val="24"/>
        </w:rPr>
        <w:t xml:space="preserve"> 11 (2017), 219-58.</w:t>
      </w:r>
    </w:p>
    <w:p w14:paraId="23996A28" w14:textId="77777777" w:rsidR="003112DF" w:rsidRPr="00884F09" w:rsidRDefault="00C21E1D" w:rsidP="007F12D6">
      <w:pPr>
        <w:tabs>
          <w:tab w:val="left" w:pos="420"/>
        </w:tabs>
        <w:ind w:left="426" w:hanging="426"/>
        <w:rPr>
          <w:sz w:val="24"/>
          <w:szCs w:val="24"/>
        </w:rPr>
      </w:pPr>
      <w:r w:rsidRPr="00884F09">
        <w:rPr>
          <w:sz w:val="24"/>
          <w:szCs w:val="24"/>
        </w:rPr>
        <w:t>A6</w:t>
      </w:r>
      <w:r w:rsidR="00834932" w:rsidRPr="00884F09">
        <w:rPr>
          <w:sz w:val="24"/>
          <w:szCs w:val="24"/>
        </w:rPr>
        <w:t>5</w:t>
      </w:r>
      <w:r w:rsidR="003112DF" w:rsidRPr="00884F09">
        <w:rPr>
          <w:sz w:val="24"/>
          <w:szCs w:val="24"/>
        </w:rPr>
        <w:t xml:space="preserve">. ‘Eckhart’s Early Teaching and Preaching in Paris’, in Dietmar Mieth, Marie-Anne Vannier, Markus Vinzent and Chris Wojtulewicz, </w:t>
      </w:r>
      <w:r w:rsidR="003112DF" w:rsidRPr="00884F09">
        <w:rPr>
          <w:i/>
          <w:sz w:val="24"/>
          <w:szCs w:val="24"/>
        </w:rPr>
        <w:t>Meister Eckhart in Paris and Strasbourg</w:t>
      </w:r>
      <w:r w:rsidR="003112DF" w:rsidRPr="00884F09">
        <w:rPr>
          <w:sz w:val="24"/>
          <w:szCs w:val="24"/>
        </w:rPr>
        <w:t>, Eckhart: Texts and Studies 4 (Leuven, 2017),</w:t>
      </w:r>
      <w:r w:rsidR="003112DF" w:rsidRPr="00884F09">
        <w:rPr>
          <w:i/>
          <w:sz w:val="24"/>
          <w:szCs w:val="24"/>
        </w:rPr>
        <w:t xml:space="preserve"> </w:t>
      </w:r>
      <w:r w:rsidR="003112DF" w:rsidRPr="00884F09">
        <w:rPr>
          <w:sz w:val="24"/>
          <w:szCs w:val="24"/>
        </w:rPr>
        <w:t>209-65.</w:t>
      </w:r>
    </w:p>
    <w:p w14:paraId="4F8A355B" w14:textId="77777777" w:rsidR="007F12D6" w:rsidRPr="00884F09" w:rsidRDefault="00C21E1D" w:rsidP="007F12D6">
      <w:pPr>
        <w:tabs>
          <w:tab w:val="left" w:pos="420"/>
        </w:tabs>
        <w:ind w:left="426" w:hanging="426"/>
        <w:rPr>
          <w:sz w:val="24"/>
          <w:szCs w:val="24"/>
          <w:lang w:val="it-IT"/>
        </w:rPr>
      </w:pPr>
      <w:r w:rsidRPr="00884F09">
        <w:rPr>
          <w:sz w:val="24"/>
          <w:szCs w:val="24"/>
          <w:lang w:val="it-IT"/>
        </w:rPr>
        <w:t>A6</w:t>
      </w:r>
      <w:r w:rsidR="00834932" w:rsidRPr="00884F09">
        <w:rPr>
          <w:sz w:val="24"/>
          <w:szCs w:val="24"/>
          <w:lang w:val="it-IT"/>
        </w:rPr>
        <w:t>4</w:t>
      </w:r>
      <w:r w:rsidR="007F12D6" w:rsidRPr="00884F09">
        <w:rPr>
          <w:sz w:val="24"/>
          <w:szCs w:val="24"/>
          <w:lang w:val="it-IT"/>
        </w:rPr>
        <w:t xml:space="preserve">. ‘Sermo XXVIII: “Bene omnia fecit”’, in Georg Steer and Loris Sturlese (eds), </w:t>
      </w:r>
      <w:r w:rsidR="007F12D6" w:rsidRPr="00884F09">
        <w:rPr>
          <w:i/>
          <w:sz w:val="24"/>
          <w:szCs w:val="24"/>
          <w:lang w:val="it-IT"/>
        </w:rPr>
        <w:t>Lectura Eckhardi</w:t>
      </w:r>
      <w:r w:rsidR="007F12D6" w:rsidRPr="00884F09">
        <w:rPr>
          <w:sz w:val="24"/>
          <w:szCs w:val="24"/>
          <w:lang w:val="it-IT"/>
        </w:rPr>
        <w:t xml:space="preserve"> IV (Stuttgart, 2017), 201-37.</w:t>
      </w:r>
    </w:p>
    <w:p w14:paraId="042DC013" w14:textId="77777777" w:rsidR="0080495D" w:rsidRPr="00834932" w:rsidRDefault="0080495D" w:rsidP="007F12D6">
      <w:pPr>
        <w:tabs>
          <w:tab w:val="left" w:pos="420"/>
        </w:tabs>
        <w:ind w:left="426" w:hanging="426"/>
        <w:rPr>
          <w:sz w:val="24"/>
          <w:szCs w:val="24"/>
          <w:lang w:val="en-GB"/>
        </w:rPr>
      </w:pPr>
      <w:r w:rsidRPr="0080495D">
        <w:rPr>
          <w:sz w:val="24"/>
          <w:szCs w:val="24"/>
        </w:rPr>
        <w:t>A6</w:t>
      </w:r>
      <w:r w:rsidR="00834932">
        <w:rPr>
          <w:sz w:val="24"/>
          <w:szCs w:val="24"/>
        </w:rPr>
        <w:t>3</w:t>
      </w:r>
      <w:r w:rsidRPr="0080495D">
        <w:rPr>
          <w:sz w:val="24"/>
          <w:szCs w:val="24"/>
        </w:rPr>
        <w:t>. ‘Jesus, der Christus, ein griechisch-j</w:t>
      </w:r>
      <w:r>
        <w:rPr>
          <w:sz w:val="24"/>
          <w:szCs w:val="24"/>
        </w:rPr>
        <w:t>üdischer Mysterienmythos? Ein Beitrag zu Markions Evangelium</w:t>
      </w:r>
      <w:r w:rsidRPr="0080495D">
        <w:rPr>
          <w:sz w:val="24"/>
          <w:szCs w:val="24"/>
        </w:rPr>
        <w:t xml:space="preserve">’, in Leif Scheuermann and Wolfgang Spickermann, </w:t>
      </w:r>
      <w:r>
        <w:rPr>
          <w:i/>
          <w:sz w:val="24"/>
          <w:szCs w:val="24"/>
        </w:rPr>
        <w:t xml:space="preserve">Religiöse Praktiken in der Antike. </w:t>
      </w:r>
      <w:r w:rsidRPr="00834932">
        <w:rPr>
          <w:i/>
          <w:sz w:val="24"/>
          <w:szCs w:val="24"/>
          <w:lang w:val="en-GB"/>
        </w:rPr>
        <w:t>Individuumn – Gesellschaft – Weltbeziehung</w:t>
      </w:r>
      <w:r w:rsidRPr="00834932">
        <w:rPr>
          <w:sz w:val="24"/>
          <w:szCs w:val="24"/>
          <w:lang w:val="en-GB"/>
        </w:rPr>
        <w:t>, Keryx 4 (Graz, 2016),</w:t>
      </w:r>
      <w:r w:rsidRPr="00834932">
        <w:rPr>
          <w:i/>
          <w:sz w:val="24"/>
          <w:szCs w:val="24"/>
          <w:lang w:val="en-GB"/>
        </w:rPr>
        <w:t xml:space="preserve"> </w:t>
      </w:r>
      <w:r w:rsidRPr="00834932">
        <w:rPr>
          <w:sz w:val="24"/>
          <w:szCs w:val="24"/>
          <w:lang w:val="en-GB"/>
        </w:rPr>
        <w:t>75-86.</w:t>
      </w:r>
    </w:p>
    <w:p w14:paraId="6A2E4E79" w14:textId="77777777" w:rsidR="00F25FDD" w:rsidRDefault="007F12D6" w:rsidP="009A4221">
      <w:pPr>
        <w:pStyle w:val="Eingerckt1"/>
        <w:tabs>
          <w:tab w:val="right" w:leader="dot" w:pos="9072"/>
        </w:tabs>
        <w:spacing w:line="240" w:lineRule="auto"/>
        <w:rPr>
          <w:rFonts w:ascii="Times New Roman" w:hAnsi="Times New Roman"/>
          <w:lang w:val="en-GB"/>
        </w:rPr>
      </w:pPr>
      <w:r>
        <w:rPr>
          <w:rFonts w:ascii="Times New Roman" w:hAnsi="Times New Roman"/>
          <w:lang w:val="en-GB"/>
        </w:rPr>
        <w:t>A6</w:t>
      </w:r>
      <w:r w:rsidR="00834932">
        <w:rPr>
          <w:rFonts w:ascii="Times New Roman" w:hAnsi="Times New Roman"/>
          <w:lang w:val="en-GB"/>
        </w:rPr>
        <w:t>2</w:t>
      </w:r>
      <w:r w:rsidR="00F25FDD">
        <w:rPr>
          <w:rFonts w:ascii="Times New Roman" w:hAnsi="Times New Roman"/>
          <w:lang w:val="en-GB"/>
        </w:rPr>
        <w:t xml:space="preserve">. ‘Polycarp’s Martyrdom According to the Gospel’, in Mark Edwards and Elena D-Vasilescu, </w:t>
      </w:r>
      <w:r w:rsidR="00F25FDD">
        <w:rPr>
          <w:rFonts w:ascii="Times New Roman" w:hAnsi="Times New Roman"/>
          <w:i/>
          <w:lang w:val="en-GB"/>
        </w:rPr>
        <w:t>Visions of God and Ideas on Deification in Patristic Thought</w:t>
      </w:r>
      <w:r w:rsidR="007B7F5B">
        <w:rPr>
          <w:rFonts w:ascii="Times New Roman" w:hAnsi="Times New Roman"/>
          <w:lang w:val="en-GB"/>
        </w:rPr>
        <w:t xml:space="preserve">, </w:t>
      </w:r>
      <w:r w:rsidR="007B7F5B" w:rsidRPr="007B7F5B">
        <w:rPr>
          <w:rFonts w:ascii="Times New Roman" w:hAnsi="Times New Roman"/>
          <w:lang w:val="en-GB"/>
        </w:rPr>
        <w:t>Routledge Studies in the Early Christian World</w:t>
      </w:r>
      <w:r w:rsidR="00F25FDD">
        <w:rPr>
          <w:rFonts w:ascii="Times New Roman" w:hAnsi="Times New Roman"/>
          <w:lang w:val="en-GB"/>
        </w:rPr>
        <w:t xml:space="preserve"> (Abingdon and New York, 2017), 21-36.</w:t>
      </w:r>
    </w:p>
    <w:p w14:paraId="0D85734B" w14:textId="2083E51B" w:rsidR="00834932" w:rsidRPr="00834932" w:rsidRDefault="00834932" w:rsidP="009A4221">
      <w:pPr>
        <w:pStyle w:val="Eingerckt1"/>
        <w:tabs>
          <w:tab w:val="right" w:leader="dot" w:pos="9072"/>
        </w:tabs>
        <w:spacing w:line="240" w:lineRule="auto"/>
        <w:rPr>
          <w:rFonts w:ascii="Times New Roman" w:hAnsi="Times New Roman"/>
          <w:lang w:val="en-GB"/>
        </w:rPr>
      </w:pPr>
      <w:r>
        <w:rPr>
          <w:rFonts w:ascii="Times New Roman" w:hAnsi="Times New Roman"/>
          <w:lang w:val="en-GB"/>
        </w:rPr>
        <w:t>A61.  ‘</w:t>
      </w:r>
      <w:r w:rsidRPr="00834932">
        <w:rPr>
          <w:rFonts w:ascii="Times New Roman" w:hAnsi="Times New Roman"/>
          <w:lang w:val="en-GB"/>
        </w:rPr>
        <w:t>The Ascension of Isaiah as a response to Marcion of Sinope</w:t>
      </w:r>
      <w:r>
        <w:rPr>
          <w:rFonts w:ascii="Times New Roman" w:hAnsi="Times New Roman"/>
          <w:lang w:val="en-GB"/>
        </w:rPr>
        <w:t xml:space="preserve">’, in Jan N. Bremmer, Thomas R. Karmann, Tobias Nicklas (eds), </w:t>
      </w:r>
      <w:r w:rsidRPr="00834932">
        <w:rPr>
          <w:rFonts w:ascii="Times New Roman" w:hAnsi="Times New Roman"/>
          <w:i/>
          <w:lang w:val="en-GB"/>
        </w:rPr>
        <w:t xml:space="preserve">The </w:t>
      </w:r>
      <w:r>
        <w:rPr>
          <w:rFonts w:ascii="Times New Roman" w:hAnsi="Times New Roman"/>
          <w:i/>
          <w:lang w:val="en-GB"/>
        </w:rPr>
        <w:t>A</w:t>
      </w:r>
      <w:r w:rsidRPr="00834932">
        <w:rPr>
          <w:rFonts w:ascii="Times New Roman" w:hAnsi="Times New Roman"/>
          <w:i/>
          <w:lang w:val="en-GB"/>
        </w:rPr>
        <w:t>scension of Isaiah</w:t>
      </w:r>
      <w:r>
        <w:rPr>
          <w:rFonts w:ascii="Times New Roman" w:hAnsi="Times New Roman"/>
          <w:lang w:val="en-GB"/>
        </w:rPr>
        <w:t xml:space="preserve">, </w:t>
      </w:r>
      <w:r w:rsidRPr="00834932">
        <w:rPr>
          <w:rFonts w:ascii="Times New Roman" w:hAnsi="Times New Roman"/>
          <w:lang w:val="en-GB"/>
        </w:rPr>
        <w:t>Studies on early Christian Apocrypha 11</w:t>
      </w:r>
      <w:r>
        <w:rPr>
          <w:rFonts w:ascii="Times New Roman" w:hAnsi="Times New Roman"/>
          <w:lang w:val="en-GB"/>
        </w:rPr>
        <w:t xml:space="preserve"> (Leuven: Peeters, 2016)</w:t>
      </w:r>
      <w:r w:rsidR="0064394D">
        <w:rPr>
          <w:rFonts w:ascii="Times New Roman" w:hAnsi="Times New Roman"/>
          <w:lang w:val="en-GB"/>
        </w:rPr>
        <w:t>, 75-118</w:t>
      </w:r>
      <w:r>
        <w:rPr>
          <w:rFonts w:ascii="Times New Roman" w:hAnsi="Times New Roman"/>
          <w:lang w:val="en-GB"/>
        </w:rPr>
        <w:t>.</w:t>
      </w:r>
    </w:p>
    <w:p w14:paraId="53A4B6F9" w14:textId="77777777" w:rsidR="00CA7D52" w:rsidRPr="00CA7D52" w:rsidRDefault="007F12D6" w:rsidP="009A4221">
      <w:pPr>
        <w:pStyle w:val="Eingerckt1"/>
        <w:tabs>
          <w:tab w:val="right" w:leader="dot" w:pos="9072"/>
        </w:tabs>
        <w:spacing w:line="240" w:lineRule="auto"/>
        <w:rPr>
          <w:rFonts w:ascii="Times New Roman" w:hAnsi="Times New Roman"/>
          <w:lang w:val="en-GB"/>
        </w:rPr>
      </w:pPr>
      <w:r>
        <w:rPr>
          <w:rFonts w:ascii="Times New Roman" w:hAnsi="Times New Roman"/>
          <w:lang w:val="en-GB"/>
        </w:rPr>
        <w:t>A60</w:t>
      </w:r>
      <w:r w:rsidR="00CA7D52">
        <w:rPr>
          <w:rFonts w:ascii="Times New Roman" w:hAnsi="Times New Roman"/>
          <w:lang w:val="en-GB"/>
        </w:rPr>
        <w:t xml:space="preserve">. ‘Pseudo-Chrysostom’s </w:t>
      </w:r>
      <w:r w:rsidR="00CA7D52">
        <w:rPr>
          <w:rFonts w:ascii="Times New Roman" w:hAnsi="Times New Roman"/>
          <w:i/>
          <w:lang w:val="en-GB"/>
        </w:rPr>
        <w:t>Opus imperfectum in Matthaeum</w:t>
      </w:r>
      <w:r w:rsidR="00FE2E3F">
        <w:rPr>
          <w:rFonts w:ascii="Times New Roman" w:hAnsi="Times New Roman"/>
          <w:i/>
          <w:lang w:val="en-GB"/>
        </w:rPr>
        <w:t xml:space="preserve"> </w:t>
      </w:r>
      <w:r w:rsidR="00CA7D52">
        <w:rPr>
          <w:rFonts w:ascii="Times New Roman" w:hAnsi="Times New Roman"/>
          <w:lang w:val="en-GB"/>
        </w:rPr>
        <w:t xml:space="preserve">in Meister Eckhart’, </w:t>
      </w:r>
      <w:r w:rsidR="00CA7D52">
        <w:rPr>
          <w:rFonts w:ascii="Times New Roman" w:hAnsi="Times New Roman"/>
          <w:i/>
          <w:lang w:val="en-GB"/>
        </w:rPr>
        <w:t>Studia Patristica</w:t>
      </w:r>
      <w:r w:rsidR="00CA7D52">
        <w:rPr>
          <w:rFonts w:ascii="Times New Roman" w:hAnsi="Times New Roman"/>
          <w:lang w:val="en-GB"/>
        </w:rPr>
        <w:t xml:space="preserve"> 74 (2016), 281-301.</w:t>
      </w:r>
    </w:p>
    <w:p w14:paraId="710C472B" w14:textId="77777777" w:rsidR="00764423" w:rsidRPr="00743736" w:rsidRDefault="007F12D6" w:rsidP="00743736">
      <w:pPr>
        <w:pStyle w:val="Eingerckt1"/>
        <w:tabs>
          <w:tab w:val="right" w:leader="dot" w:pos="9072"/>
        </w:tabs>
        <w:spacing w:line="240" w:lineRule="auto"/>
        <w:rPr>
          <w:rFonts w:ascii="Times New Roman" w:hAnsi="Times New Roman"/>
        </w:rPr>
      </w:pPr>
      <w:r>
        <w:rPr>
          <w:rFonts w:ascii="Times New Roman" w:hAnsi="Times New Roman"/>
          <w:lang w:val="en-GB"/>
        </w:rPr>
        <w:t>A59</w:t>
      </w:r>
      <w:r w:rsidR="00764423" w:rsidRPr="00764423">
        <w:rPr>
          <w:rFonts w:ascii="Times New Roman" w:hAnsi="Times New Roman"/>
          <w:lang w:val="en-GB"/>
        </w:rPr>
        <w:t xml:space="preserve">. ‘Towards the One. </w:t>
      </w:r>
      <w:r w:rsidR="00764423" w:rsidRPr="00CA7D52">
        <w:rPr>
          <w:rFonts w:ascii="Times New Roman" w:hAnsi="Times New Roman"/>
          <w:lang w:val="en-GB"/>
        </w:rPr>
        <w:t xml:space="preserve">Eckhart on Monotheistic and Trinitarian Mysticism’, in Regina D. Schiewer (ed.), </w:t>
      </w:r>
      <w:r w:rsidR="00764423" w:rsidRPr="00CA7D52">
        <w:rPr>
          <w:rFonts w:ascii="Times New Roman" w:hAnsi="Times New Roman"/>
          <w:i/>
          <w:lang w:val="en-GB"/>
        </w:rPr>
        <w:t>Meister Eckhart – interreligiös</w:t>
      </w:r>
      <w:r w:rsidR="00764423" w:rsidRPr="00CA7D52">
        <w:rPr>
          <w:rFonts w:ascii="Times New Roman" w:hAnsi="Times New Roman"/>
          <w:lang w:val="en-GB"/>
        </w:rPr>
        <w:t>, Meister-Eckhart-Jahrbu</w:t>
      </w:r>
      <w:r w:rsidR="00743736">
        <w:rPr>
          <w:rFonts w:ascii="Times New Roman" w:hAnsi="Times New Roman"/>
          <w:lang w:val="en-GB"/>
        </w:rPr>
        <w:t>ch 10 (Stuttgart, 2016), 207-22; see also ‘Towards the One. Eckhart on Monotheistic and Trinitarian Mysticism’, in Erdal Toprakyaran, Hansj</w:t>
      </w:r>
      <w:r w:rsidR="00743736" w:rsidRPr="00743736">
        <w:rPr>
          <w:rFonts w:ascii="Times New Roman" w:hAnsi="Times New Roman"/>
          <w:lang w:val="en-GB"/>
        </w:rPr>
        <w:t xml:space="preserve">örg Schmid, Christian Ströbele (eds), </w:t>
      </w:r>
      <w:r w:rsidR="00743736">
        <w:rPr>
          <w:rFonts w:ascii="Times New Roman" w:hAnsi="Times New Roman"/>
          <w:i/>
          <w:lang w:val="en-GB"/>
        </w:rPr>
        <w:t xml:space="preserve">Dem Einen entgegen. </w:t>
      </w:r>
      <w:r w:rsidR="00743736" w:rsidRPr="00743736">
        <w:rPr>
          <w:rFonts w:ascii="Times New Roman" w:hAnsi="Times New Roman"/>
          <w:i/>
        </w:rPr>
        <w:t>Christliche und islamische Mystik in historischer Perspektive</w:t>
      </w:r>
      <w:r w:rsidR="00743736" w:rsidRPr="00743736">
        <w:rPr>
          <w:rFonts w:ascii="Times New Roman" w:hAnsi="Times New Roman"/>
        </w:rPr>
        <w:t>, Transliminale Diskurse der Islamischen Theologie 2 (Münster, 2018)</w:t>
      </w:r>
      <w:r w:rsidR="00743736">
        <w:rPr>
          <w:rFonts w:ascii="Times New Roman" w:hAnsi="Times New Roman"/>
        </w:rPr>
        <w:t>,</w:t>
      </w:r>
      <w:r w:rsidR="00743736" w:rsidRPr="00743736">
        <w:rPr>
          <w:rFonts w:ascii="Times New Roman" w:hAnsi="Times New Roman"/>
          <w:i/>
        </w:rPr>
        <w:t xml:space="preserve"> </w:t>
      </w:r>
      <w:r w:rsidR="00743736" w:rsidRPr="00743736">
        <w:rPr>
          <w:rFonts w:ascii="Times New Roman" w:hAnsi="Times New Roman"/>
        </w:rPr>
        <w:t>109-28.</w:t>
      </w:r>
    </w:p>
    <w:p w14:paraId="7F133F38" w14:textId="77777777" w:rsidR="005B356F" w:rsidRPr="00C52818" w:rsidRDefault="007F12D6" w:rsidP="009A4221">
      <w:pPr>
        <w:pStyle w:val="Eingerckt1"/>
        <w:tabs>
          <w:tab w:val="right" w:leader="dot" w:pos="9072"/>
        </w:tabs>
        <w:spacing w:line="240" w:lineRule="auto"/>
        <w:rPr>
          <w:rFonts w:ascii="Times New Roman" w:hAnsi="Times New Roman"/>
        </w:rPr>
      </w:pPr>
      <w:r w:rsidRPr="00884F09">
        <w:rPr>
          <w:rFonts w:ascii="Times New Roman" w:hAnsi="Times New Roman"/>
        </w:rPr>
        <w:t>A58</w:t>
      </w:r>
      <w:r w:rsidR="005B356F" w:rsidRPr="00884F09">
        <w:rPr>
          <w:rFonts w:ascii="Times New Roman" w:hAnsi="Times New Roman"/>
        </w:rPr>
        <w:t>. ‘Meister Eckharts lateinische Texte, überlieferungsgeschichtlich gelesen – am Beispiel seiner Pariser Quä</w:t>
      </w:r>
      <w:r w:rsidR="005B356F" w:rsidRPr="00C52818">
        <w:rPr>
          <w:rFonts w:ascii="Times New Roman" w:hAnsi="Times New Roman"/>
        </w:rPr>
        <w:t xml:space="preserve">stionen’, in Dorothea Klein </w:t>
      </w:r>
      <w:r w:rsidR="00D805BD">
        <w:rPr>
          <w:rFonts w:ascii="Times New Roman" w:hAnsi="Times New Roman"/>
        </w:rPr>
        <w:t xml:space="preserve">u.a. </w:t>
      </w:r>
      <w:r w:rsidR="005B356F" w:rsidRPr="00C52818">
        <w:rPr>
          <w:rFonts w:ascii="Times New Roman" w:hAnsi="Times New Roman"/>
        </w:rPr>
        <w:t xml:space="preserve">(ed.), </w:t>
      </w:r>
      <w:r w:rsidR="005B356F" w:rsidRPr="00C52818">
        <w:rPr>
          <w:rFonts w:ascii="Times New Roman" w:hAnsi="Times New Roman"/>
          <w:i/>
        </w:rPr>
        <w:t>Überlieferungsgeschichte transdisziplinär</w:t>
      </w:r>
      <w:r w:rsidR="00D805BD">
        <w:rPr>
          <w:rFonts w:ascii="Times New Roman" w:hAnsi="Times New Roman"/>
          <w:i/>
        </w:rPr>
        <w:t>.</w:t>
      </w:r>
      <w:r w:rsidR="005B356F" w:rsidRPr="00C52818">
        <w:rPr>
          <w:rFonts w:ascii="Times New Roman" w:hAnsi="Times New Roman"/>
          <w:i/>
        </w:rPr>
        <w:t xml:space="preserve"> Neue Perspektiven auf ein germanistisches Forschungsparadigma</w:t>
      </w:r>
      <w:r w:rsidR="005B356F" w:rsidRPr="00C52818">
        <w:rPr>
          <w:rFonts w:ascii="Times New Roman" w:hAnsi="Times New Roman"/>
        </w:rPr>
        <w:t>, Wissensliteratur im Mittelalter 52 (Wiesbaden, 2016), 123-34.</w:t>
      </w:r>
    </w:p>
    <w:p w14:paraId="206D3843" w14:textId="7218DF9C" w:rsidR="00D20950" w:rsidRPr="00F65E83" w:rsidRDefault="007F12D6" w:rsidP="009A4221">
      <w:pPr>
        <w:pStyle w:val="Eingerckt1"/>
        <w:tabs>
          <w:tab w:val="right" w:leader="dot" w:pos="9072"/>
        </w:tabs>
        <w:spacing w:line="240" w:lineRule="auto"/>
        <w:rPr>
          <w:rFonts w:ascii="Times New Roman" w:hAnsi="Times New Roman"/>
          <w:lang w:val="en-GB"/>
        </w:rPr>
      </w:pPr>
      <w:r>
        <w:rPr>
          <w:rFonts w:ascii="Times New Roman" w:hAnsi="Times New Roman"/>
          <w:lang w:val="en-GB"/>
        </w:rPr>
        <w:t>A57</w:t>
      </w:r>
      <w:r w:rsidR="00D20950" w:rsidRPr="00F65E83">
        <w:rPr>
          <w:rFonts w:ascii="Times New Roman" w:hAnsi="Times New Roman"/>
          <w:lang w:val="en-GB"/>
        </w:rPr>
        <w:t>.</w:t>
      </w:r>
      <w:r w:rsidR="00F632E2">
        <w:rPr>
          <w:rFonts w:ascii="Times New Roman" w:hAnsi="Times New Roman"/>
          <w:lang w:val="en-GB"/>
        </w:rPr>
        <w:t xml:space="preserve"> </w:t>
      </w:r>
      <w:r w:rsidR="00D20950" w:rsidRPr="00F65E83">
        <w:rPr>
          <w:rFonts w:ascii="Times New Roman" w:hAnsi="Times New Roman"/>
          <w:lang w:val="en-GB"/>
        </w:rPr>
        <w:t xml:space="preserve">‘Embodied Early and Medieval Christianity: Challenging its “Canonical” and “Institutional” “Origin”’, </w:t>
      </w:r>
      <w:r w:rsidR="00D20950" w:rsidRPr="00F65E83">
        <w:rPr>
          <w:rFonts w:ascii="Times New Roman" w:hAnsi="Times New Roman"/>
          <w:i/>
          <w:lang w:val="en-GB"/>
        </w:rPr>
        <w:t>Religion in the Roman Empire</w:t>
      </w:r>
      <w:r w:rsidR="00D20950" w:rsidRPr="00F65E83">
        <w:rPr>
          <w:rFonts w:ascii="Times New Roman" w:hAnsi="Times New Roman"/>
          <w:lang w:val="en-GB"/>
        </w:rPr>
        <w:t xml:space="preserve"> 2 (2016), 203-16.</w:t>
      </w:r>
    </w:p>
    <w:p w14:paraId="191431FE" w14:textId="77777777" w:rsidR="00513AD3" w:rsidRPr="00D933B9" w:rsidRDefault="007F12D6" w:rsidP="00141EFA">
      <w:pPr>
        <w:pStyle w:val="Eingerckt1"/>
        <w:tabs>
          <w:tab w:val="right" w:leader="dot" w:pos="9072"/>
        </w:tabs>
        <w:spacing w:line="240" w:lineRule="auto"/>
        <w:rPr>
          <w:rFonts w:ascii="Times New Roman" w:hAnsi="Times New Roman"/>
          <w:lang w:val="en-GB"/>
        </w:rPr>
      </w:pPr>
      <w:r>
        <w:rPr>
          <w:rFonts w:ascii="Times New Roman" w:hAnsi="Times New Roman"/>
          <w:lang w:val="en-GB"/>
        </w:rPr>
        <w:lastRenderedPageBreak/>
        <w:t>A56</w:t>
      </w:r>
      <w:r w:rsidR="00513AD3" w:rsidRPr="00D933B9">
        <w:rPr>
          <w:rFonts w:ascii="Times New Roman" w:hAnsi="Times New Roman"/>
          <w:lang w:val="en-GB"/>
        </w:rPr>
        <w:t xml:space="preserve">. ‘Earliest “Christian” Art is Jewish Art’, in Uzi Leibner and Catherine Hezser (eds), </w:t>
      </w:r>
      <w:r w:rsidR="00513AD3" w:rsidRPr="00D933B9">
        <w:rPr>
          <w:rFonts w:ascii="Times New Roman" w:hAnsi="Times New Roman"/>
          <w:i/>
          <w:lang w:val="en-GB"/>
        </w:rPr>
        <w:t>Jewish Art in Its Late Antique Context</w:t>
      </w:r>
      <w:r w:rsidR="00513AD3" w:rsidRPr="00D933B9">
        <w:rPr>
          <w:rFonts w:ascii="Times New Roman" w:hAnsi="Times New Roman"/>
          <w:lang w:val="en-GB"/>
        </w:rPr>
        <w:t xml:space="preserve">, Texts and Studies in Ancient Judaism (Tübingen, 2016), 263-77. </w:t>
      </w:r>
    </w:p>
    <w:p w14:paraId="36CE93F9" w14:textId="77777777" w:rsidR="00DD1E16" w:rsidRPr="00DD1E16" w:rsidRDefault="007F12D6" w:rsidP="00141EFA">
      <w:pPr>
        <w:pStyle w:val="Eingerckt1"/>
        <w:tabs>
          <w:tab w:val="right" w:leader="dot" w:pos="9072"/>
        </w:tabs>
        <w:spacing w:line="240" w:lineRule="auto"/>
        <w:rPr>
          <w:rFonts w:ascii="Times New Roman" w:hAnsi="Times New Roman"/>
          <w:lang w:val="en-GB"/>
        </w:rPr>
      </w:pPr>
      <w:r>
        <w:rPr>
          <w:rFonts w:ascii="Times New Roman" w:hAnsi="Times New Roman"/>
          <w:lang w:val="en-GB"/>
        </w:rPr>
        <w:t>A55</w:t>
      </w:r>
      <w:r w:rsidR="00DD1E16" w:rsidRPr="00DD1E16">
        <w:rPr>
          <w:rFonts w:ascii="Times New Roman" w:hAnsi="Times New Roman"/>
          <w:lang w:val="en-GB"/>
        </w:rPr>
        <w:t>. ‘Omnipotence between Duns Scotus and Meister Eckhart’</w:t>
      </w:r>
      <w:r w:rsidR="00DD1E16">
        <w:rPr>
          <w:rFonts w:ascii="Times New Roman" w:hAnsi="Times New Roman"/>
          <w:lang w:val="en-GB"/>
        </w:rPr>
        <w:t xml:space="preserve">, </w:t>
      </w:r>
      <w:r w:rsidR="00DD1E16">
        <w:rPr>
          <w:rFonts w:ascii="Times New Roman" w:hAnsi="Times New Roman"/>
          <w:i/>
          <w:lang w:val="en-GB"/>
        </w:rPr>
        <w:t>Archa Verbi</w:t>
      </w:r>
      <w:r w:rsidR="00DD1E16">
        <w:rPr>
          <w:rFonts w:ascii="Times New Roman" w:hAnsi="Times New Roman"/>
          <w:lang w:val="en-GB"/>
        </w:rPr>
        <w:t xml:space="preserve"> 13 (2015)</w:t>
      </w:r>
      <w:r w:rsidR="00513AD3">
        <w:rPr>
          <w:rFonts w:ascii="Times New Roman" w:hAnsi="Times New Roman"/>
          <w:lang w:val="en-GB"/>
        </w:rPr>
        <w:t>,</w:t>
      </w:r>
      <w:r w:rsidR="00DD1E16">
        <w:rPr>
          <w:rFonts w:ascii="Times New Roman" w:hAnsi="Times New Roman"/>
          <w:lang w:val="en-GB"/>
        </w:rPr>
        <w:t xml:space="preserve"> 455-74.</w:t>
      </w:r>
    </w:p>
    <w:p w14:paraId="2E0F81DD" w14:textId="77777777" w:rsidR="009C7319" w:rsidRPr="009C7319" w:rsidRDefault="007F12D6" w:rsidP="00141EFA">
      <w:pPr>
        <w:pStyle w:val="Eingerckt1"/>
        <w:tabs>
          <w:tab w:val="right" w:leader="dot" w:pos="9072"/>
        </w:tabs>
        <w:spacing w:line="240" w:lineRule="auto"/>
        <w:rPr>
          <w:rFonts w:ascii="Times New Roman" w:hAnsi="Times New Roman"/>
        </w:rPr>
      </w:pPr>
      <w:r>
        <w:rPr>
          <w:rFonts w:ascii="Times New Roman" w:hAnsi="Times New Roman"/>
        </w:rPr>
        <w:t>A54</w:t>
      </w:r>
      <w:r w:rsidR="009C7319" w:rsidRPr="009C7319">
        <w:rPr>
          <w:rFonts w:ascii="Times New Roman" w:hAnsi="Times New Roman"/>
        </w:rPr>
        <w:t>. ‘Eckharts Bildsprache in den lateinischen Predigten’</w:t>
      </w:r>
      <w:r w:rsidR="009C7319">
        <w:rPr>
          <w:rFonts w:ascii="Times New Roman" w:hAnsi="Times New Roman"/>
        </w:rPr>
        <w:t xml:space="preserve">, in Cora Dietl and Dietmar Mieth (eds), </w:t>
      </w:r>
      <w:r w:rsidR="009C7319">
        <w:rPr>
          <w:rFonts w:ascii="Times New Roman" w:hAnsi="Times New Roman"/>
          <w:i/>
        </w:rPr>
        <w:t>Sprachbilder und Bildersprache bei Meister Eckhart und in seiner Zeit</w:t>
      </w:r>
      <w:r w:rsidR="009C7319">
        <w:rPr>
          <w:rFonts w:ascii="Times New Roman" w:hAnsi="Times New Roman"/>
        </w:rPr>
        <w:t xml:space="preserve">, Meister-Eckhart-Jahrbuch 9 (Stuttgart: Kohlhammer, 2015), 1-25. </w:t>
      </w:r>
    </w:p>
    <w:p w14:paraId="23F5BCED" w14:textId="77777777" w:rsidR="00141EFA" w:rsidRPr="00884F09" w:rsidRDefault="00550B8D" w:rsidP="00141EFA">
      <w:pPr>
        <w:pStyle w:val="Eingerckt1"/>
        <w:tabs>
          <w:tab w:val="right" w:leader="dot" w:pos="9072"/>
        </w:tabs>
        <w:spacing w:line="240" w:lineRule="auto"/>
        <w:rPr>
          <w:rFonts w:ascii="Times New Roman" w:hAnsi="Times New Roman"/>
        </w:rPr>
      </w:pPr>
      <w:r w:rsidRPr="00884F09">
        <w:rPr>
          <w:rFonts w:ascii="Times New Roman" w:hAnsi="Times New Roman"/>
        </w:rPr>
        <w:t>A</w:t>
      </w:r>
      <w:r w:rsidR="007F12D6" w:rsidRPr="00884F09">
        <w:rPr>
          <w:rFonts w:ascii="Times New Roman" w:hAnsi="Times New Roman"/>
        </w:rPr>
        <w:t>53</w:t>
      </w:r>
      <w:r w:rsidRPr="00884F09">
        <w:rPr>
          <w:rFonts w:ascii="Times New Roman" w:hAnsi="Times New Roman"/>
        </w:rPr>
        <w:t xml:space="preserve">. </w:t>
      </w:r>
      <w:r w:rsidR="00141EFA" w:rsidRPr="00884F09">
        <w:rPr>
          <w:rFonts w:ascii="Times New Roman" w:hAnsi="Times New Roman"/>
        </w:rPr>
        <w:t xml:space="preserve">‘Pseudo-Athanasius, Oratio contra Arianos IV – Apolinarius’ earliest extant work’, in Silke-Petra Bergjan, Benjamin Gleede, and Martin Heimgartner (eds), </w:t>
      </w:r>
      <w:r w:rsidR="00141EFA" w:rsidRPr="00884F09">
        <w:rPr>
          <w:rFonts w:ascii="Times New Roman" w:hAnsi="Times New Roman"/>
          <w:i/>
        </w:rPr>
        <w:t>Apolinarius und seine Folgen</w:t>
      </w:r>
      <w:r w:rsidR="00141EFA" w:rsidRPr="00884F09">
        <w:rPr>
          <w:rFonts w:ascii="Times New Roman" w:hAnsi="Times New Roman"/>
        </w:rPr>
        <w:t xml:space="preserve"> (Tuebingen: Mohr Siebeck, 2015), 59-70.</w:t>
      </w:r>
    </w:p>
    <w:p w14:paraId="255D8812" w14:textId="77777777" w:rsidR="00E71DA1" w:rsidRPr="00E71DA1" w:rsidRDefault="007F12D6" w:rsidP="00141EFA">
      <w:pPr>
        <w:pStyle w:val="Eingerckt1"/>
        <w:tabs>
          <w:tab w:val="right" w:leader="dot" w:pos="9072"/>
        </w:tabs>
        <w:spacing w:line="240" w:lineRule="auto"/>
        <w:rPr>
          <w:rFonts w:ascii="Times New Roman" w:hAnsi="Times New Roman"/>
          <w:lang w:val="en-GB"/>
        </w:rPr>
      </w:pPr>
      <w:r>
        <w:rPr>
          <w:rFonts w:ascii="Times New Roman" w:hAnsi="Times New Roman"/>
          <w:lang w:val="en-GB"/>
        </w:rPr>
        <w:t>A52</w:t>
      </w:r>
      <w:r w:rsidR="00E71DA1">
        <w:rPr>
          <w:rFonts w:ascii="Times New Roman" w:hAnsi="Times New Roman"/>
          <w:lang w:val="en-GB"/>
        </w:rPr>
        <w:t xml:space="preserve">. ‘Conquest or Shared Backcloth – On the Power of Tradition’, </w:t>
      </w:r>
      <w:r w:rsidR="00E71DA1">
        <w:rPr>
          <w:rFonts w:ascii="Times New Roman" w:hAnsi="Times New Roman"/>
          <w:i/>
          <w:lang w:val="en-GB"/>
        </w:rPr>
        <w:t>Studia Patristica</w:t>
      </w:r>
      <w:r w:rsidR="00E71DA1">
        <w:rPr>
          <w:rFonts w:ascii="Times New Roman" w:hAnsi="Times New Roman"/>
          <w:lang w:val="en-GB"/>
        </w:rPr>
        <w:t xml:space="preserve"> 73 (2014), 297-312.</w:t>
      </w:r>
    </w:p>
    <w:p w14:paraId="1039E851" w14:textId="77777777" w:rsidR="00550B8D" w:rsidRDefault="00550B8D">
      <w:pPr>
        <w:tabs>
          <w:tab w:val="left" w:pos="420"/>
        </w:tabs>
        <w:ind w:left="426" w:hanging="426"/>
        <w:rPr>
          <w:sz w:val="24"/>
          <w:szCs w:val="24"/>
        </w:rPr>
      </w:pPr>
      <w:r>
        <w:rPr>
          <w:sz w:val="24"/>
          <w:szCs w:val="24"/>
        </w:rPr>
        <w:t>A</w:t>
      </w:r>
      <w:r w:rsidR="007F12D6">
        <w:rPr>
          <w:sz w:val="24"/>
          <w:szCs w:val="24"/>
        </w:rPr>
        <w:t>51</w:t>
      </w:r>
      <w:r>
        <w:rPr>
          <w:sz w:val="24"/>
          <w:szCs w:val="24"/>
        </w:rPr>
        <w:t xml:space="preserve">. </w:t>
      </w:r>
      <w:bookmarkStart w:id="3" w:name="_Toc283543737"/>
      <w:r w:rsidRPr="00632F4E">
        <w:rPr>
          <w:sz w:val="24"/>
          <w:szCs w:val="24"/>
        </w:rPr>
        <w:t>‘</w:t>
      </w:r>
      <w:r>
        <w:rPr>
          <w:sz w:val="24"/>
          <w:szCs w:val="24"/>
        </w:rPr>
        <w:t>Bildsequenzen der Individualisierung</w:t>
      </w:r>
      <w:bookmarkEnd w:id="3"/>
      <w:r>
        <w:rPr>
          <w:sz w:val="24"/>
          <w:szCs w:val="24"/>
        </w:rPr>
        <w:t>sstufen des Menschen bei Augustinus, Meister Eckhart und Margarete Porete’, in Freimut Löser und Dietmar Mieth</w:t>
      </w:r>
      <w:r w:rsidR="009C7319">
        <w:rPr>
          <w:sz w:val="24"/>
          <w:szCs w:val="24"/>
        </w:rPr>
        <w:t xml:space="preserve"> (eds)</w:t>
      </w:r>
      <w:r>
        <w:rPr>
          <w:i/>
          <w:sz w:val="24"/>
          <w:szCs w:val="24"/>
        </w:rPr>
        <w:t>, Religiöse Individualisierung in der Mystik: Eckhart – Tauler – Seuse</w:t>
      </w:r>
      <w:r w:rsidRPr="009C7319">
        <w:rPr>
          <w:sz w:val="24"/>
          <w:szCs w:val="24"/>
        </w:rPr>
        <w:t>,</w:t>
      </w:r>
      <w:r>
        <w:rPr>
          <w:sz w:val="24"/>
          <w:szCs w:val="24"/>
        </w:rPr>
        <w:t xml:space="preserve"> </w:t>
      </w:r>
      <w:r w:rsidR="009C7319">
        <w:rPr>
          <w:sz w:val="24"/>
          <w:szCs w:val="24"/>
        </w:rPr>
        <w:t>Meister-</w:t>
      </w:r>
      <w:r>
        <w:rPr>
          <w:sz w:val="24"/>
          <w:szCs w:val="24"/>
        </w:rPr>
        <w:t>Eckhart-Jahrbuch</w:t>
      </w:r>
      <w:r>
        <w:rPr>
          <w:i/>
          <w:sz w:val="24"/>
          <w:szCs w:val="24"/>
        </w:rPr>
        <w:t xml:space="preserve"> </w:t>
      </w:r>
      <w:r w:rsidR="00E71DA1">
        <w:rPr>
          <w:sz w:val="24"/>
          <w:szCs w:val="24"/>
        </w:rPr>
        <w:t xml:space="preserve">8 (Stuttgart, 2014), </w:t>
      </w:r>
      <w:r>
        <w:rPr>
          <w:sz w:val="24"/>
          <w:szCs w:val="24"/>
        </w:rPr>
        <w:t>195-221.</w:t>
      </w:r>
    </w:p>
    <w:p w14:paraId="189233BC" w14:textId="77777777" w:rsidR="00550B8D" w:rsidRPr="00632F4E" w:rsidRDefault="007F12D6">
      <w:pPr>
        <w:tabs>
          <w:tab w:val="left" w:pos="420"/>
        </w:tabs>
        <w:ind w:left="426" w:hanging="426"/>
        <w:rPr>
          <w:sz w:val="24"/>
          <w:szCs w:val="24"/>
        </w:rPr>
      </w:pPr>
      <w:r>
        <w:rPr>
          <w:sz w:val="24"/>
          <w:szCs w:val="24"/>
        </w:rPr>
        <w:t>A50</w:t>
      </w:r>
      <w:r w:rsidR="00550B8D" w:rsidRPr="00632F4E">
        <w:rPr>
          <w:sz w:val="24"/>
          <w:szCs w:val="24"/>
        </w:rPr>
        <w:t>. ‘Staatliche Religionsf</w:t>
      </w:r>
      <w:r w:rsidR="00550B8D">
        <w:rPr>
          <w:sz w:val="24"/>
          <w:szCs w:val="24"/>
        </w:rPr>
        <w:t>örderung in England und Wales am Beispiel der Church of England</w:t>
      </w:r>
      <w:r w:rsidR="00550B8D" w:rsidRPr="00632F4E">
        <w:rPr>
          <w:sz w:val="24"/>
          <w:szCs w:val="24"/>
        </w:rPr>
        <w:t xml:space="preserve">’, in Matthias Pulte and Ansgar Hense (eds), </w:t>
      </w:r>
      <w:r w:rsidR="009111E7">
        <w:rPr>
          <w:i/>
          <w:sz w:val="24"/>
          <w:szCs w:val="24"/>
        </w:rPr>
        <w:t>Grund und Grenzen staa</w:t>
      </w:r>
      <w:r w:rsidR="00550B8D" w:rsidRPr="00632F4E">
        <w:rPr>
          <w:i/>
          <w:sz w:val="24"/>
          <w:szCs w:val="24"/>
        </w:rPr>
        <w:t>tlicher Religionsförderung unter besonderer Berücksichtigung des Verhältnisses von Staat und Katholischer Kirche in Deutschland</w:t>
      </w:r>
      <w:r w:rsidR="00550B8D" w:rsidRPr="00632F4E">
        <w:rPr>
          <w:sz w:val="24"/>
          <w:szCs w:val="24"/>
        </w:rPr>
        <w:t>, Kirchen- und Staatski</w:t>
      </w:r>
      <w:r w:rsidR="004A17B2">
        <w:rPr>
          <w:sz w:val="24"/>
          <w:szCs w:val="24"/>
        </w:rPr>
        <w:t>rchenrecht 17 (Paderborn, 2014),</w:t>
      </w:r>
      <w:r w:rsidR="00550B8D" w:rsidRPr="00632F4E">
        <w:rPr>
          <w:sz w:val="24"/>
          <w:szCs w:val="24"/>
        </w:rPr>
        <w:t xml:space="preserve"> 279-98.</w:t>
      </w:r>
    </w:p>
    <w:p w14:paraId="3BD771A3" w14:textId="77777777" w:rsidR="00550B8D" w:rsidRDefault="007F12D6" w:rsidP="00DA2D44">
      <w:pPr>
        <w:tabs>
          <w:tab w:val="left" w:pos="420"/>
        </w:tabs>
        <w:ind w:left="426" w:hanging="426"/>
        <w:rPr>
          <w:sz w:val="24"/>
          <w:szCs w:val="24"/>
          <w:lang w:val="en-GB"/>
        </w:rPr>
      </w:pPr>
      <w:r>
        <w:rPr>
          <w:sz w:val="24"/>
          <w:szCs w:val="24"/>
          <w:lang w:val="en-GB"/>
        </w:rPr>
        <w:t>A49</w:t>
      </w:r>
      <w:r w:rsidR="00550B8D">
        <w:rPr>
          <w:sz w:val="24"/>
          <w:szCs w:val="24"/>
          <w:lang w:val="en-GB"/>
        </w:rPr>
        <w:t xml:space="preserve">. ‘Marcion’s Roman Liturgical Traditions, Innovations and Counter-Rites: Fasting and Baptism’, </w:t>
      </w:r>
      <w:r w:rsidR="00550B8D">
        <w:rPr>
          <w:i/>
          <w:sz w:val="24"/>
          <w:szCs w:val="24"/>
          <w:lang w:val="en-GB"/>
        </w:rPr>
        <w:t>Studia Patristica</w:t>
      </w:r>
      <w:r w:rsidR="004A17B2">
        <w:rPr>
          <w:sz w:val="24"/>
          <w:szCs w:val="24"/>
          <w:lang w:val="en-GB"/>
        </w:rPr>
        <w:t xml:space="preserve"> 71 (2014),</w:t>
      </w:r>
      <w:r w:rsidR="00550B8D">
        <w:rPr>
          <w:sz w:val="24"/>
          <w:szCs w:val="24"/>
          <w:lang w:val="en-GB"/>
        </w:rPr>
        <w:t xml:space="preserve"> 187-211.</w:t>
      </w:r>
    </w:p>
    <w:p w14:paraId="532F58D9" w14:textId="77777777" w:rsidR="00550B8D" w:rsidRDefault="007F12D6">
      <w:pPr>
        <w:tabs>
          <w:tab w:val="left" w:pos="420"/>
        </w:tabs>
        <w:ind w:left="426" w:hanging="426"/>
        <w:rPr>
          <w:sz w:val="24"/>
          <w:szCs w:val="24"/>
          <w:lang w:val="en-GB"/>
        </w:rPr>
      </w:pPr>
      <w:r>
        <w:rPr>
          <w:sz w:val="24"/>
          <w:szCs w:val="24"/>
          <w:lang w:val="en-GB"/>
        </w:rPr>
        <w:t>A48</w:t>
      </w:r>
      <w:r w:rsidR="00550B8D">
        <w:rPr>
          <w:sz w:val="24"/>
          <w:szCs w:val="24"/>
          <w:lang w:val="en-GB"/>
        </w:rPr>
        <w:t xml:space="preserve">. ‘Marcion the Jew’, </w:t>
      </w:r>
      <w:r w:rsidR="00550B8D">
        <w:rPr>
          <w:i/>
          <w:sz w:val="24"/>
          <w:szCs w:val="24"/>
          <w:lang w:val="en-GB"/>
        </w:rPr>
        <w:t>Judaisme Ancien</w:t>
      </w:r>
      <w:r w:rsidR="004A17B2">
        <w:rPr>
          <w:sz w:val="24"/>
          <w:szCs w:val="24"/>
          <w:lang w:val="en-GB"/>
        </w:rPr>
        <w:t xml:space="preserve"> 1 (2013),</w:t>
      </w:r>
      <w:r w:rsidR="00550B8D">
        <w:rPr>
          <w:sz w:val="24"/>
          <w:szCs w:val="24"/>
          <w:lang w:val="en-GB"/>
        </w:rPr>
        <w:t xml:space="preserve"> 159-201.</w:t>
      </w:r>
    </w:p>
    <w:p w14:paraId="5A70667B" w14:textId="77777777" w:rsidR="00550B8D" w:rsidRDefault="007F12D6">
      <w:pPr>
        <w:tabs>
          <w:tab w:val="left" w:pos="420"/>
        </w:tabs>
        <w:ind w:left="426" w:hanging="426"/>
        <w:rPr>
          <w:sz w:val="24"/>
          <w:szCs w:val="24"/>
          <w:lang w:val="en-GB"/>
        </w:rPr>
      </w:pPr>
      <w:r>
        <w:rPr>
          <w:sz w:val="24"/>
          <w:szCs w:val="24"/>
          <w:lang w:val="en-GB"/>
        </w:rPr>
        <w:t>A47.</w:t>
      </w:r>
      <w:r w:rsidR="00550B8D">
        <w:rPr>
          <w:sz w:val="24"/>
          <w:szCs w:val="24"/>
          <w:lang w:val="en-GB"/>
        </w:rPr>
        <w:t xml:space="preserve"> ‘Neither Money nor Delights, but Daily Bread: The Extraordinary as Spiritual Temptation’, in Louise Nelstrop and Simond D. Podmore (eds.), </w:t>
      </w:r>
      <w:r w:rsidR="00550B8D">
        <w:rPr>
          <w:i/>
          <w:sz w:val="24"/>
          <w:szCs w:val="24"/>
          <w:lang w:val="en-GB"/>
        </w:rPr>
        <w:t xml:space="preserve">Christian Mysticism and Incarnational Theology: Between Transcendence and Immanence </w:t>
      </w:r>
      <w:r w:rsidR="00550B8D">
        <w:rPr>
          <w:sz w:val="24"/>
          <w:szCs w:val="24"/>
          <w:lang w:val="en-GB"/>
        </w:rPr>
        <w:t>(F</w:t>
      </w:r>
      <w:r w:rsidR="004A17B2">
        <w:rPr>
          <w:sz w:val="24"/>
          <w:szCs w:val="24"/>
          <w:lang w:val="en-GB"/>
        </w:rPr>
        <w:t>arnham, 2013),</w:t>
      </w:r>
      <w:r w:rsidR="00550B8D">
        <w:rPr>
          <w:sz w:val="24"/>
          <w:szCs w:val="24"/>
          <w:lang w:val="en-GB"/>
        </w:rPr>
        <w:t xml:space="preserve"> 107-30.</w:t>
      </w:r>
    </w:p>
    <w:p w14:paraId="25185ADF" w14:textId="77777777" w:rsidR="00550B8D" w:rsidRPr="00884F09" w:rsidRDefault="007F12D6">
      <w:pPr>
        <w:tabs>
          <w:tab w:val="left" w:pos="420"/>
        </w:tabs>
        <w:ind w:left="426" w:hanging="426"/>
        <w:rPr>
          <w:sz w:val="24"/>
          <w:szCs w:val="24"/>
          <w:lang w:val="it-IT"/>
        </w:rPr>
      </w:pPr>
      <w:r>
        <w:rPr>
          <w:sz w:val="24"/>
          <w:szCs w:val="24"/>
          <w:lang w:val="en-GB"/>
        </w:rPr>
        <w:t>A46</w:t>
      </w:r>
      <w:r w:rsidR="00550B8D">
        <w:rPr>
          <w:sz w:val="24"/>
          <w:szCs w:val="24"/>
          <w:lang w:val="en-GB"/>
        </w:rPr>
        <w:t xml:space="preserve">. </w:t>
      </w:r>
      <w:r w:rsidR="004A17B2">
        <w:rPr>
          <w:sz w:val="24"/>
          <w:szCs w:val="24"/>
          <w:lang w:val="en-GB"/>
        </w:rPr>
        <w:t>‘</w:t>
      </w:r>
      <w:r w:rsidR="00550B8D">
        <w:rPr>
          <w:sz w:val="24"/>
          <w:szCs w:val="24"/>
          <w:lang w:val="en-GB"/>
        </w:rPr>
        <w:t>From Zephyrinus to Damasus. What did Roman Bishops Believe</w:t>
      </w:r>
      <w:r w:rsidR="004A17B2">
        <w:rPr>
          <w:sz w:val="24"/>
          <w:szCs w:val="24"/>
          <w:lang w:val="en-GB"/>
        </w:rPr>
        <w:t>?’</w:t>
      </w:r>
      <w:r w:rsidR="00550B8D">
        <w:rPr>
          <w:sz w:val="24"/>
          <w:szCs w:val="24"/>
          <w:lang w:val="en-GB"/>
        </w:rPr>
        <w:t xml:space="preserve"> </w:t>
      </w:r>
      <w:r w:rsidR="00550B8D" w:rsidRPr="00884F09">
        <w:rPr>
          <w:i/>
          <w:sz w:val="24"/>
          <w:szCs w:val="24"/>
          <w:lang w:val="it-IT"/>
        </w:rPr>
        <w:t>Studia Patristica</w:t>
      </w:r>
      <w:r w:rsidR="004A17B2" w:rsidRPr="00884F09">
        <w:rPr>
          <w:sz w:val="24"/>
          <w:szCs w:val="24"/>
          <w:lang w:val="it-IT"/>
        </w:rPr>
        <w:t xml:space="preserve"> 63 (2013),</w:t>
      </w:r>
      <w:r w:rsidR="00550B8D" w:rsidRPr="00884F09">
        <w:rPr>
          <w:sz w:val="24"/>
          <w:szCs w:val="24"/>
          <w:lang w:val="it-IT"/>
        </w:rPr>
        <w:t xml:space="preserve"> 273-86.</w:t>
      </w:r>
    </w:p>
    <w:p w14:paraId="3262DCDA" w14:textId="77777777" w:rsidR="00550B8D" w:rsidRPr="00884F09" w:rsidRDefault="007F12D6">
      <w:pPr>
        <w:tabs>
          <w:tab w:val="left" w:pos="420"/>
        </w:tabs>
        <w:ind w:left="426" w:hanging="426"/>
        <w:rPr>
          <w:sz w:val="24"/>
          <w:szCs w:val="24"/>
          <w:lang w:val="it-IT"/>
        </w:rPr>
      </w:pPr>
      <w:r w:rsidRPr="00884F09">
        <w:rPr>
          <w:sz w:val="24"/>
          <w:szCs w:val="24"/>
          <w:lang w:val="it-IT"/>
        </w:rPr>
        <w:t>A45</w:t>
      </w:r>
      <w:r w:rsidR="00550B8D" w:rsidRPr="00884F09">
        <w:rPr>
          <w:sz w:val="24"/>
          <w:szCs w:val="24"/>
          <w:lang w:val="it-IT"/>
        </w:rPr>
        <w:t xml:space="preserve">. /Mark Edwards, </w:t>
      </w:r>
      <w:r w:rsidR="004A17B2" w:rsidRPr="00884F09">
        <w:rPr>
          <w:sz w:val="24"/>
          <w:szCs w:val="24"/>
          <w:lang w:val="it-IT"/>
        </w:rPr>
        <w:t>‘J.N.D. Kelly’,</w:t>
      </w:r>
      <w:r w:rsidR="00550B8D" w:rsidRPr="00884F09">
        <w:rPr>
          <w:sz w:val="24"/>
          <w:szCs w:val="24"/>
          <w:lang w:val="it-IT"/>
        </w:rPr>
        <w:t xml:space="preserve"> </w:t>
      </w:r>
      <w:r w:rsidR="00550B8D" w:rsidRPr="00884F09">
        <w:rPr>
          <w:i/>
          <w:sz w:val="24"/>
          <w:szCs w:val="24"/>
          <w:lang w:val="it-IT"/>
        </w:rPr>
        <w:t>Studia Patristica</w:t>
      </w:r>
      <w:r w:rsidR="004A17B2" w:rsidRPr="00884F09">
        <w:rPr>
          <w:sz w:val="24"/>
          <w:szCs w:val="24"/>
          <w:lang w:val="it-IT"/>
        </w:rPr>
        <w:t xml:space="preserve"> 53 (2013),</w:t>
      </w:r>
      <w:r w:rsidR="00550B8D" w:rsidRPr="00884F09">
        <w:rPr>
          <w:sz w:val="24"/>
          <w:szCs w:val="24"/>
          <w:lang w:val="it-IT"/>
        </w:rPr>
        <w:t xml:space="preserve"> 43-54.</w:t>
      </w:r>
    </w:p>
    <w:p w14:paraId="15BF67BF" w14:textId="77777777" w:rsidR="00550B8D" w:rsidRDefault="007F12D6">
      <w:pPr>
        <w:pStyle w:val="Eingerckt1"/>
        <w:tabs>
          <w:tab w:val="right" w:leader="dot" w:pos="9072"/>
        </w:tabs>
        <w:spacing w:line="240" w:lineRule="auto"/>
        <w:rPr>
          <w:rFonts w:ascii="Times New Roman" w:hAnsi="Times New Roman"/>
        </w:rPr>
      </w:pPr>
      <w:r>
        <w:rPr>
          <w:rFonts w:ascii="Times New Roman" w:hAnsi="Times New Roman"/>
        </w:rPr>
        <w:t>A44</w:t>
      </w:r>
      <w:r w:rsidR="00550B8D">
        <w:rPr>
          <w:rFonts w:ascii="Times New Roman" w:hAnsi="Times New Roman"/>
        </w:rPr>
        <w:t xml:space="preserve">. </w:t>
      </w:r>
      <w:r w:rsidR="004A17B2" w:rsidRPr="004A17B2">
        <w:t>‘</w:t>
      </w:r>
      <w:r w:rsidR="00550B8D">
        <w:rPr>
          <w:rFonts w:ascii="Times New Roman" w:hAnsi="Times New Roman"/>
        </w:rPr>
        <w:t xml:space="preserve">Mystische Bildsequenzen </w:t>
      </w:r>
      <w:r w:rsidR="004A17B2">
        <w:rPr>
          <w:rFonts w:ascii="Times New Roman" w:hAnsi="Times New Roman"/>
        </w:rPr>
        <w:t>und Individualisierung’,</w:t>
      </w:r>
      <w:r w:rsidR="00550B8D">
        <w:rPr>
          <w:rFonts w:ascii="Times New Roman" w:hAnsi="Times New Roman"/>
        </w:rPr>
        <w:t xml:space="preserve"> </w:t>
      </w:r>
      <w:r w:rsidR="00550B8D">
        <w:rPr>
          <w:rFonts w:ascii="Times New Roman" w:hAnsi="Times New Roman"/>
          <w:i/>
        </w:rPr>
        <w:t>Zur Debatte</w:t>
      </w:r>
      <w:r w:rsidR="004A17B2">
        <w:rPr>
          <w:rFonts w:ascii="Times New Roman" w:hAnsi="Times New Roman"/>
        </w:rPr>
        <w:t xml:space="preserve"> 7 (</w:t>
      </w:r>
      <w:r w:rsidR="00550B8D">
        <w:rPr>
          <w:rFonts w:ascii="Times New Roman" w:hAnsi="Times New Roman"/>
        </w:rPr>
        <w:t>2012</w:t>
      </w:r>
      <w:r w:rsidR="004A17B2">
        <w:rPr>
          <w:rFonts w:ascii="Times New Roman" w:hAnsi="Times New Roman"/>
        </w:rPr>
        <w:t>), 26-</w:t>
      </w:r>
      <w:r w:rsidR="00550B8D">
        <w:rPr>
          <w:rFonts w:ascii="Times New Roman" w:hAnsi="Times New Roman"/>
        </w:rPr>
        <w:t>8.</w:t>
      </w:r>
    </w:p>
    <w:p w14:paraId="6AFBC7FA" w14:textId="77777777" w:rsidR="00550B8D" w:rsidRDefault="007F12D6">
      <w:pPr>
        <w:tabs>
          <w:tab w:val="left" w:pos="420"/>
        </w:tabs>
        <w:ind w:left="426" w:hanging="426"/>
        <w:rPr>
          <w:sz w:val="24"/>
          <w:szCs w:val="24"/>
        </w:rPr>
      </w:pPr>
      <w:r>
        <w:rPr>
          <w:sz w:val="24"/>
          <w:szCs w:val="24"/>
        </w:rPr>
        <w:t>A43</w:t>
      </w:r>
      <w:r w:rsidR="00550B8D">
        <w:rPr>
          <w:sz w:val="24"/>
          <w:szCs w:val="24"/>
        </w:rPr>
        <w:t xml:space="preserve">. </w:t>
      </w:r>
      <w:r w:rsidR="004A17B2" w:rsidRPr="004A17B2">
        <w:rPr>
          <w:sz w:val="24"/>
          <w:szCs w:val="24"/>
        </w:rPr>
        <w:t>‘</w:t>
      </w:r>
      <w:r w:rsidR="00550B8D">
        <w:rPr>
          <w:i/>
          <w:sz w:val="24"/>
          <w:szCs w:val="24"/>
        </w:rPr>
        <w:t>Salus extra ecclesiam?</w:t>
      </w:r>
      <w:r w:rsidR="00550B8D">
        <w:rPr>
          <w:sz w:val="24"/>
          <w:szCs w:val="24"/>
        </w:rPr>
        <w:t xml:space="preserve"> Meister Eckhart’s Institutionenskepsis</w:t>
      </w:r>
      <w:r w:rsidR="004A17B2">
        <w:rPr>
          <w:sz w:val="24"/>
          <w:szCs w:val="24"/>
        </w:rPr>
        <w:t>’, in</w:t>
      </w:r>
      <w:r w:rsidR="00550B8D">
        <w:rPr>
          <w:sz w:val="24"/>
          <w:szCs w:val="24"/>
        </w:rPr>
        <w:t xml:space="preserve"> Dietmar Mieth and Britta Müller-Schauenburg (eds), </w:t>
      </w:r>
      <w:r w:rsidR="00550B8D">
        <w:rPr>
          <w:i/>
          <w:sz w:val="24"/>
          <w:szCs w:val="24"/>
        </w:rPr>
        <w:t>Mystik, Recht und Freiheit: Religiöse Erfahrung und kirchliche Institutionen im Spätmittelalter</w:t>
      </w:r>
      <w:r w:rsidR="00550B8D">
        <w:rPr>
          <w:sz w:val="24"/>
          <w:szCs w:val="24"/>
        </w:rPr>
        <w:t xml:space="preserve"> (Stuttgart, 2012), 158-68.</w:t>
      </w:r>
    </w:p>
    <w:p w14:paraId="5833A77F" w14:textId="77777777" w:rsidR="00550B8D" w:rsidRPr="004A17B2" w:rsidRDefault="007F12D6" w:rsidP="004A17B2">
      <w:pPr>
        <w:tabs>
          <w:tab w:val="left" w:pos="420"/>
        </w:tabs>
        <w:ind w:left="426" w:hanging="426"/>
        <w:rPr>
          <w:sz w:val="24"/>
          <w:szCs w:val="24"/>
        </w:rPr>
      </w:pPr>
      <w:r>
        <w:rPr>
          <w:sz w:val="24"/>
          <w:szCs w:val="24"/>
        </w:rPr>
        <w:t>A42</w:t>
      </w:r>
      <w:r w:rsidR="00550B8D">
        <w:rPr>
          <w:sz w:val="24"/>
          <w:szCs w:val="24"/>
        </w:rPr>
        <w:t xml:space="preserve">. </w:t>
      </w:r>
      <w:r w:rsidR="004A17B2" w:rsidRPr="004A17B2">
        <w:rPr>
          <w:sz w:val="24"/>
          <w:szCs w:val="24"/>
        </w:rPr>
        <w:t>‘</w:t>
      </w:r>
      <w:r w:rsidR="00550B8D">
        <w:rPr>
          <w:sz w:val="24"/>
          <w:szCs w:val="24"/>
          <w:lang w:eastAsia="zh-CN"/>
        </w:rPr>
        <w:t>Original, Zitat, Plagiat?</w:t>
      </w:r>
      <w:r w:rsidR="00550B8D">
        <w:rPr>
          <w:sz w:val="24"/>
          <w:szCs w:val="24"/>
        </w:rPr>
        <w:t xml:space="preserve"> </w:t>
      </w:r>
      <w:r w:rsidR="00550B8D">
        <w:rPr>
          <w:sz w:val="24"/>
          <w:szCs w:val="24"/>
          <w:lang w:eastAsia="zh-CN"/>
        </w:rPr>
        <w:t>Meister Eckharts Auffassung von Quellen</w:t>
      </w:r>
      <w:r w:rsidR="004A17B2">
        <w:rPr>
          <w:sz w:val="24"/>
          <w:szCs w:val="24"/>
        </w:rPr>
        <w:t xml:space="preserve">’, in Freimut Löser and Dietmar Mieth (eds), </w:t>
      </w:r>
      <w:r w:rsidR="004A17B2">
        <w:rPr>
          <w:i/>
          <w:sz w:val="24"/>
          <w:szCs w:val="24"/>
        </w:rPr>
        <w:t>Eckhart im Original</w:t>
      </w:r>
      <w:r w:rsidR="004A17B2">
        <w:rPr>
          <w:sz w:val="24"/>
          <w:szCs w:val="24"/>
        </w:rPr>
        <w:t>,</w:t>
      </w:r>
      <w:r w:rsidR="00550B8D">
        <w:rPr>
          <w:sz w:val="24"/>
          <w:szCs w:val="24"/>
        </w:rPr>
        <w:t xml:space="preserve"> </w:t>
      </w:r>
      <w:r w:rsidR="00550B8D" w:rsidRPr="004A17B2">
        <w:rPr>
          <w:sz w:val="24"/>
          <w:szCs w:val="24"/>
        </w:rPr>
        <w:t>Eckhart-Jahrbuch</w:t>
      </w:r>
      <w:r w:rsidR="008C4EA8">
        <w:rPr>
          <w:sz w:val="24"/>
          <w:szCs w:val="24"/>
        </w:rPr>
        <w:t xml:space="preserve"> </w:t>
      </w:r>
      <w:r w:rsidR="004A17B2">
        <w:rPr>
          <w:sz w:val="24"/>
          <w:szCs w:val="24"/>
        </w:rPr>
        <w:t xml:space="preserve">7 </w:t>
      </w:r>
      <w:r w:rsidR="00550B8D">
        <w:rPr>
          <w:sz w:val="24"/>
          <w:szCs w:val="24"/>
        </w:rPr>
        <w:t>(</w:t>
      </w:r>
      <w:r w:rsidR="004A17B2">
        <w:rPr>
          <w:sz w:val="24"/>
          <w:szCs w:val="24"/>
        </w:rPr>
        <w:t>Stuttgart, 2013</w:t>
      </w:r>
      <w:r w:rsidR="00550B8D">
        <w:rPr>
          <w:sz w:val="24"/>
          <w:szCs w:val="24"/>
        </w:rPr>
        <w:t>)</w:t>
      </w:r>
      <w:r w:rsidR="004A17B2">
        <w:rPr>
          <w:sz w:val="24"/>
          <w:szCs w:val="24"/>
        </w:rPr>
        <w:t>, 105</w:t>
      </w:r>
      <w:r w:rsidR="004A17B2" w:rsidRPr="004A17B2">
        <w:rPr>
          <w:sz w:val="24"/>
          <w:szCs w:val="24"/>
        </w:rPr>
        <w:t>-</w:t>
      </w:r>
      <w:r w:rsidR="004A17B2">
        <w:rPr>
          <w:sz w:val="24"/>
          <w:szCs w:val="24"/>
        </w:rPr>
        <w:t>22.</w:t>
      </w:r>
    </w:p>
    <w:p w14:paraId="50AD9FB5" w14:textId="77777777" w:rsidR="00550B8D" w:rsidRDefault="00550B8D">
      <w:pPr>
        <w:tabs>
          <w:tab w:val="left" w:pos="420"/>
        </w:tabs>
        <w:ind w:left="426" w:hanging="426"/>
        <w:rPr>
          <w:sz w:val="24"/>
          <w:szCs w:val="24"/>
          <w:lang w:val="en-GB"/>
        </w:rPr>
      </w:pPr>
      <w:r>
        <w:rPr>
          <w:sz w:val="24"/>
          <w:szCs w:val="24"/>
          <w:lang w:val="en-GB"/>
        </w:rPr>
        <w:t>A41.  ‘</w:t>
      </w:r>
      <w:r>
        <w:rPr>
          <w:i/>
          <w:sz w:val="24"/>
          <w:szCs w:val="24"/>
          <w:lang w:val="en-GB"/>
        </w:rPr>
        <w:t xml:space="preserve">Questions </w:t>
      </w:r>
      <w:r>
        <w:rPr>
          <w:sz w:val="24"/>
          <w:szCs w:val="24"/>
          <w:lang w:val="en-GB"/>
        </w:rPr>
        <w:t xml:space="preserve">on the attributes (of God): Four Rediscovered </w:t>
      </w:r>
      <w:r>
        <w:rPr>
          <w:i/>
          <w:sz w:val="24"/>
          <w:szCs w:val="24"/>
          <w:lang w:val="en-GB"/>
        </w:rPr>
        <w:t>Parisian Questions</w:t>
      </w:r>
      <w:r>
        <w:rPr>
          <w:sz w:val="24"/>
          <w:szCs w:val="24"/>
          <w:lang w:val="en-GB"/>
        </w:rPr>
        <w:t xml:space="preserve"> of Eckhart’, </w:t>
      </w:r>
      <w:r>
        <w:rPr>
          <w:i/>
          <w:sz w:val="24"/>
          <w:szCs w:val="24"/>
          <w:lang w:val="en-GB"/>
        </w:rPr>
        <w:t>Journal of Theological Studies</w:t>
      </w:r>
      <w:r w:rsidR="0066723E">
        <w:rPr>
          <w:sz w:val="24"/>
          <w:szCs w:val="24"/>
          <w:lang w:val="en-GB"/>
        </w:rPr>
        <w:t xml:space="preserve"> </w:t>
      </w:r>
      <w:r w:rsidR="00D454D8">
        <w:rPr>
          <w:sz w:val="24"/>
          <w:szCs w:val="24"/>
          <w:lang w:val="en-GB"/>
        </w:rPr>
        <w:t>63 (2012),</w:t>
      </w:r>
      <w:r>
        <w:rPr>
          <w:sz w:val="24"/>
          <w:szCs w:val="24"/>
          <w:lang w:val="en-GB"/>
        </w:rPr>
        <w:t xml:space="preserve"> 156-86.</w:t>
      </w:r>
    </w:p>
    <w:p w14:paraId="2FD4C429" w14:textId="77777777" w:rsidR="00550B8D" w:rsidRDefault="00550B8D">
      <w:pPr>
        <w:tabs>
          <w:tab w:val="left" w:pos="420"/>
        </w:tabs>
        <w:ind w:left="426" w:hanging="426"/>
        <w:rPr>
          <w:sz w:val="24"/>
          <w:szCs w:val="24"/>
          <w:lang w:val="en-GB"/>
        </w:rPr>
      </w:pPr>
      <w:r>
        <w:rPr>
          <w:sz w:val="24"/>
          <w:szCs w:val="24"/>
          <w:lang w:val="en-GB"/>
        </w:rPr>
        <w:t xml:space="preserve">A39. </w:t>
      </w:r>
      <w:r w:rsidR="0054717A">
        <w:rPr>
          <w:sz w:val="24"/>
          <w:szCs w:val="24"/>
          <w:lang w:val="en-GB"/>
        </w:rPr>
        <w:t>‘</w:t>
      </w:r>
      <w:r>
        <w:rPr>
          <w:bCs/>
          <w:sz w:val="24"/>
          <w:szCs w:val="24"/>
          <w:lang w:val="en-GB"/>
        </w:rPr>
        <w:t xml:space="preserve">Direct or Discrete – On inter-textuality and Counter-textuality in Athanasius, </w:t>
      </w:r>
      <w:r>
        <w:rPr>
          <w:bCs/>
          <w:i/>
          <w:sz w:val="24"/>
          <w:szCs w:val="24"/>
          <w:lang w:val="en-GB"/>
        </w:rPr>
        <w:t>Or</w:t>
      </w:r>
      <w:r w:rsidR="0054717A">
        <w:rPr>
          <w:bCs/>
          <w:i/>
          <w:sz w:val="24"/>
          <w:szCs w:val="24"/>
          <w:lang w:val="en-GB"/>
        </w:rPr>
        <w:t>ations against the Arians I-III</w:t>
      </w:r>
      <w:r w:rsidR="0054717A">
        <w:rPr>
          <w:bCs/>
          <w:sz w:val="24"/>
          <w:szCs w:val="24"/>
          <w:lang w:val="en-GB"/>
        </w:rPr>
        <w:t>’,</w:t>
      </w:r>
      <w:r>
        <w:rPr>
          <w:bCs/>
          <w:i/>
          <w:sz w:val="24"/>
          <w:szCs w:val="24"/>
          <w:lang w:val="en-GB"/>
        </w:rPr>
        <w:t xml:space="preserve"> Studia Patristica</w:t>
      </w:r>
      <w:r>
        <w:rPr>
          <w:bCs/>
          <w:sz w:val="24"/>
          <w:szCs w:val="24"/>
          <w:lang w:val="en-GB"/>
        </w:rPr>
        <w:t xml:space="preserve"> 52 (2012), 113-27.</w:t>
      </w:r>
    </w:p>
    <w:p w14:paraId="107637D5" w14:textId="77777777" w:rsidR="00550B8D" w:rsidRDefault="00550B8D">
      <w:pPr>
        <w:tabs>
          <w:tab w:val="left" w:pos="420"/>
        </w:tabs>
        <w:ind w:left="426" w:hanging="426"/>
        <w:rPr>
          <w:sz w:val="24"/>
          <w:szCs w:val="24"/>
          <w:lang w:val="en-GB"/>
        </w:rPr>
      </w:pPr>
      <w:r>
        <w:rPr>
          <w:sz w:val="24"/>
          <w:szCs w:val="24"/>
          <w:lang w:val="en-GB"/>
        </w:rPr>
        <w:t xml:space="preserve">A38. </w:t>
      </w:r>
      <w:r w:rsidR="0054717A">
        <w:rPr>
          <w:sz w:val="24"/>
          <w:szCs w:val="24"/>
          <w:lang w:val="en-GB"/>
        </w:rPr>
        <w:t>‘</w:t>
      </w:r>
      <w:r>
        <w:rPr>
          <w:sz w:val="24"/>
          <w:szCs w:val="24"/>
          <w:lang w:val="en-GB"/>
        </w:rPr>
        <w:t>Re-modernities: The v</w:t>
      </w:r>
      <w:r w:rsidR="0054717A">
        <w:rPr>
          <w:sz w:val="24"/>
          <w:szCs w:val="24"/>
          <w:lang w:val="en-GB"/>
        </w:rPr>
        <w:t>olcanic landscapes of religions’,</w:t>
      </w:r>
      <w:r>
        <w:rPr>
          <w:sz w:val="24"/>
          <w:szCs w:val="24"/>
          <w:lang w:val="en-GB"/>
        </w:rPr>
        <w:t xml:space="preserve"> </w:t>
      </w:r>
      <w:r>
        <w:rPr>
          <w:rStyle w:val="Hervorhebung"/>
          <w:sz w:val="24"/>
          <w:szCs w:val="24"/>
          <w:lang w:val="en-GB"/>
        </w:rPr>
        <w:t xml:space="preserve">Journal of Beliefs and Values </w:t>
      </w:r>
      <w:r>
        <w:rPr>
          <w:sz w:val="24"/>
          <w:szCs w:val="24"/>
          <w:lang w:val="en-GB"/>
        </w:rPr>
        <w:t>32:2 (2011)</w:t>
      </w:r>
      <w:r w:rsidR="00D454D8">
        <w:rPr>
          <w:sz w:val="24"/>
          <w:szCs w:val="24"/>
          <w:lang w:val="en-GB"/>
        </w:rPr>
        <w:t>,</w:t>
      </w:r>
      <w:r>
        <w:rPr>
          <w:sz w:val="24"/>
          <w:szCs w:val="24"/>
          <w:lang w:val="en-GB"/>
        </w:rPr>
        <w:t xml:space="preserve"> 143-60.</w:t>
      </w:r>
    </w:p>
    <w:p w14:paraId="22489F2D" w14:textId="77777777" w:rsidR="00550B8D" w:rsidRDefault="00550B8D">
      <w:pPr>
        <w:tabs>
          <w:tab w:val="left" w:pos="420"/>
        </w:tabs>
        <w:ind w:left="426" w:hanging="426"/>
        <w:rPr>
          <w:bCs/>
          <w:sz w:val="24"/>
          <w:szCs w:val="24"/>
        </w:rPr>
      </w:pPr>
      <w:r>
        <w:rPr>
          <w:bCs/>
          <w:sz w:val="24"/>
          <w:szCs w:val="24"/>
        </w:rPr>
        <w:t xml:space="preserve">A37. </w:t>
      </w:r>
      <w:r w:rsidR="0054717A" w:rsidRPr="0054717A">
        <w:rPr>
          <w:sz w:val="24"/>
          <w:szCs w:val="24"/>
        </w:rPr>
        <w:t>‘</w:t>
      </w:r>
      <w:r>
        <w:rPr>
          <w:bCs/>
          <w:sz w:val="24"/>
          <w:szCs w:val="24"/>
        </w:rPr>
        <w:t>Zitat, Plagiat, Rezyklat – Meister Eckharts „Vater unser“</w:t>
      </w:r>
      <w:r w:rsidR="0054717A" w:rsidRPr="0054717A">
        <w:rPr>
          <w:bCs/>
          <w:sz w:val="24"/>
          <w:szCs w:val="24"/>
        </w:rPr>
        <w:t xml:space="preserve"> ’,</w:t>
      </w:r>
      <w:r w:rsidR="0054717A" w:rsidRPr="0054717A">
        <w:rPr>
          <w:bCs/>
          <w:i/>
          <w:sz w:val="24"/>
          <w:szCs w:val="24"/>
        </w:rPr>
        <w:t xml:space="preserve"> </w:t>
      </w:r>
      <w:r>
        <w:rPr>
          <w:bCs/>
          <w:i/>
          <w:sz w:val="24"/>
          <w:szCs w:val="24"/>
        </w:rPr>
        <w:t>Zur Debatte</w:t>
      </w:r>
      <w:r w:rsidR="0054717A">
        <w:rPr>
          <w:bCs/>
          <w:sz w:val="24"/>
          <w:szCs w:val="24"/>
        </w:rPr>
        <w:t xml:space="preserve"> 5 (</w:t>
      </w:r>
      <w:r>
        <w:rPr>
          <w:bCs/>
          <w:sz w:val="24"/>
          <w:szCs w:val="24"/>
        </w:rPr>
        <w:t>2010</w:t>
      </w:r>
      <w:r w:rsidR="0054717A">
        <w:rPr>
          <w:bCs/>
          <w:sz w:val="24"/>
          <w:szCs w:val="24"/>
        </w:rPr>
        <w:t>), 37-8.</w:t>
      </w:r>
    </w:p>
    <w:p w14:paraId="570F4F0C" w14:textId="77777777" w:rsidR="00550B8D" w:rsidRDefault="00550B8D">
      <w:pPr>
        <w:tabs>
          <w:tab w:val="left" w:pos="420"/>
        </w:tabs>
        <w:ind w:left="426" w:hanging="426"/>
        <w:rPr>
          <w:bCs/>
          <w:sz w:val="24"/>
          <w:szCs w:val="24"/>
          <w:lang w:val="en-GB"/>
        </w:rPr>
      </w:pPr>
      <w:r>
        <w:rPr>
          <w:bCs/>
          <w:sz w:val="24"/>
          <w:szCs w:val="24"/>
          <w:lang w:val="en-GB"/>
        </w:rPr>
        <w:t xml:space="preserve">A36. </w:t>
      </w:r>
      <w:r w:rsidR="0054717A">
        <w:rPr>
          <w:bCs/>
          <w:sz w:val="24"/>
          <w:szCs w:val="24"/>
          <w:lang w:val="en-GB"/>
        </w:rPr>
        <w:t>‘</w:t>
      </w:r>
      <w:r>
        <w:rPr>
          <w:bCs/>
          <w:sz w:val="24"/>
          <w:szCs w:val="24"/>
          <w:lang w:val="en-GB"/>
        </w:rPr>
        <w:t>Legends and Facts – The Apostles‘ Creed between Renaissance Humanism and the Enlightenment</w:t>
      </w:r>
      <w:r w:rsidR="0054717A">
        <w:rPr>
          <w:bCs/>
          <w:sz w:val="24"/>
          <w:szCs w:val="24"/>
          <w:lang w:val="en-GB"/>
        </w:rPr>
        <w:t>’, in</w:t>
      </w:r>
      <w:r>
        <w:rPr>
          <w:bCs/>
          <w:sz w:val="24"/>
          <w:szCs w:val="24"/>
          <w:lang w:val="en-GB"/>
        </w:rPr>
        <w:t xml:space="preserve"> Alexandra Dern and Ursula Härting (eds), </w:t>
      </w:r>
      <w:r>
        <w:rPr>
          <w:bCs/>
          <w:i/>
          <w:sz w:val="24"/>
          <w:szCs w:val="24"/>
          <w:lang w:val="en-GB"/>
        </w:rPr>
        <w:t>Credo: Masterpieces of Religious Art</w:t>
      </w:r>
      <w:r>
        <w:rPr>
          <w:bCs/>
          <w:sz w:val="24"/>
          <w:szCs w:val="24"/>
          <w:lang w:val="en-GB"/>
        </w:rPr>
        <w:t xml:space="preserve"> </w:t>
      </w:r>
      <w:r w:rsidR="0054717A">
        <w:rPr>
          <w:bCs/>
          <w:sz w:val="24"/>
          <w:szCs w:val="24"/>
          <w:lang w:val="en-GB"/>
        </w:rPr>
        <w:t>(</w:t>
      </w:r>
      <w:r>
        <w:rPr>
          <w:bCs/>
          <w:sz w:val="24"/>
          <w:szCs w:val="24"/>
          <w:lang w:val="en-GB"/>
        </w:rPr>
        <w:t>Mettingen</w:t>
      </w:r>
      <w:r w:rsidR="0054717A">
        <w:rPr>
          <w:bCs/>
          <w:sz w:val="24"/>
          <w:szCs w:val="24"/>
          <w:lang w:val="en-GB"/>
        </w:rPr>
        <w:t>,</w:t>
      </w:r>
      <w:r>
        <w:rPr>
          <w:bCs/>
          <w:sz w:val="24"/>
          <w:szCs w:val="24"/>
          <w:lang w:val="en-GB"/>
        </w:rPr>
        <w:t xml:space="preserve"> 2010</w:t>
      </w:r>
      <w:r w:rsidR="0054717A">
        <w:rPr>
          <w:bCs/>
          <w:sz w:val="24"/>
          <w:szCs w:val="24"/>
          <w:lang w:val="en-GB"/>
        </w:rPr>
        <w:t>), 32-</w:t>
      </w:r>
      <w:r>
        <w:rPr>
          <w:bCs/>
          <w:sz w:val="24"/>
          <w:szCs w:val="24"/>
          <w:lang w:val="en-GB"/>
        </w:rPr>
        <w:t>9.</w:t>
      </w:r>
    </w:p>
    <w:p w14:paraId="01586710" w14:textId="77777777" w:rsidR="00550B8D" w:rsidRDefault="00550B8D">
      <w:pPr>
        <w:tabs>
          <w:tab w:val="left" w:pos="420"/>
        </w:tabs>
        <w:ind w:left="426" w:hanging="426"/>
        <w:rPr>
          <w:bCs/>
          <w:sz w:val="24"/>
          <w:szCs w:val="24"/>
          <w:lang w:val="nl-NL"/>
        </w:rPr>
      </w:pPr>
      <w:r>
        <w:rPr>
          <w:bCs/>
          <w:sz w:val="24"/>
          <w:szCs w:val="24"/>
          <w:lang w:val="en-GB"/>
        </w:rPr>
        <w:lastRenderedPageBreak/>
        <w:tab/>
      </w:r>
      <w:r>
        <w:rPr>
          <w:bCs/>
          <w:sz w:val="24"/>
          <w:szCs w:val="24"/>
          <w:lang w:val="nl-NL"/>
        </w:rPr>
        <w:t xml:space="preserve">Netherlandish trans.: </w:t>
      </w:r>
      <w:r w:rsidR="0054717A">
        <w:rPr>
          <w:bCs/>
          <w:sz w:val="24"/>
          <w:szCs w:val="24"/>
          <w:lang w:val="nl-NL"/>
        </w:rPr>
        <w:t>‘</w:t>
      </w:r>
      <w:r>
        <w:rPr>
          <w:bCs/>
          <w:sz w:val="24"/>
          <w:szCs w:val="24"/>
          <w:lang w:val="nl-NL"/>
        </w:rPr>
        <w:t>Legende en feiten – De Apostolische Geloofsbelijdenis in de tijd van het Humanisme tot aan de Verlic</w:t>
      </w:r>
      <w:r w:rsidR="0054717A">
        <w:rPr>
          <w:bCs/>
          <w:sz w:val="24"/>
          <w:szCs w:val="24"/>
          <w:lang w:val="nl-NL"/>
        </w:rPr>
        <w:t>hting’, in</w:t>
      </w:r>
      <w:r>
        <w:rPr>
          <w:bCs/>
          <w:sz w:val="24"/>
          <w:szCs w:val="24"/>
          <w:lang w:val="nl-NL"/>
        </w:rPr>
        <w:t xml:space="preserve"> Alexandra Dern en Ursula Härting (eds), </w:t>
      </w:r>
      <w:r>
        <w:rPr>
          <w:bCs/>
          <w:i/>
          <w:sz w:val="24"/>
          <w:szCs w:val="24"/>
          <w:lang w:val="nl-NL"/>
        </w:rPr>
        <w:t>Credo: Meesterwerken uit de religieuze kunst</w:t>
      </w:r>
      <w:r>
        <w:rPr>
          <w:bCs/>
          <w:sz w:val="24"/>
          <w:szCs w:val="24"/>
          <w:lang w:val="nl-NL"/>
        </w:rPr>
        <w:t xml:space="preserve"> </w:t>
      </w:r>
      <w:r w:rsidR="0054717A">
        <w:rPr>
          <w:bCs/>
          <w:sz w:val="24"/>
          <w:szCs w:val="24"/>
          <w:lang w:val="nl-NL"/>
        </w:rPr>
        <w:t>(</w:t>
      </w:r>
      <w:r>
        <w:rPr>
          <w:bCs/>
          <w:sz w:val="24"/>
          <w:szCs w:val="24"/>
          <w:lang w:val="nl-NL"/>
        </w:rPr>
        <w:t>Mettingen</w:t>
      </w:r>
      <w:r w:rsidR="0054717A">
        <w:rPr>
          <w:bCs/>
          <w:sz w:val="24"/>
          <w:szCs w:val="24"/>
          <w:lang w:val="nl-NL"/>
        </w:rPr>
        <w:t>,</w:t>
      </w:r>
      <w:r>
        <w:rPr>
          <w:bCs/>
          <w:sz w:val="24"/>
          <w:szCs w:val="24"/>
          <w:lang w:val="nl-NL"/>
        </w:rPr>
        <w:t xml:space="preserve"> 2010</w:t>
      </w:r>
      <w:r w:rsidR="0054717A">
        <w:rPr>
          <w:bCs/>
          <w:sz w:val="24"/>
          <w:szCs w:val="24"/>
          <w:lang w:val="nl-NL"/>
        </w:rPr>
        <w:t>), 32-</w:t>
      </w:r>
      <w:r>
        <w:rPr>
          <w:bCs/>
          <w:sz w:val="24"/>
          <w:szCs w:val="24"/>
          <w:lang w:val="nl-NL"/>
        </w:rPr>
        <w:t>9.</w:t>
      </w:r>
    </w:p>
    <w:p w14:paraId="37769346" w14:textId="77777777" w:rsidR="00550B8D" w:rsidRDefault="00550B8D">
      <w:pPr>
        <w:tabs>
          <w:tab w:val="left" w:pos="420"/>
        </w:tabs>
        <w:ind w:left="426" w:hanging="426"/>
        <w:rPr>
          <w:sz w:val="24"/>
          <w:szCs w:val="24"/>
        </w:rPr>
      </w:pPr>
      <w:r>
        <w:rPr>
          <w:sz w:val="24"/>
          <w:szCs w:val="24"/>
          <w:lang w:val="nl-NL"/>
        </w:rPr>
        <w:tab/>
      </w:r>
      <w:r>
        <w:rPr>
          <w:sz w:val="24"/>
          <w:szCs w:val="24"/>
        </w:rPr>
        <w:t xml:space="preserve">German trans.: </w:t>
      </w:r>
      <w:r w:rsidR="0054717A" w:rsidRPr="00884F09">
        <w:rPr>
          <w:bCs/>
          <w:sz w:val="24"/>
          <w:szCs w:val="24"/>
        </w:rPr>
        <w:t>‘</w:t>
      </w:r>
      <w:r>
        <w:rPr>
          <w:sz w:val="24"/>
          <w:szCs w:val="24"/>
        </w:rPr>
        <w:t>Legende und Fakten – Das Apostolische Glaubensbekenntnis in der Zeit des Humanismus bis zur Aufklärung</w:t>
      </w:r>
      <w:r w:rsidR="0054717A">
        <w:rPr>
          <w:sz w:val="24"/>
          <w:szCs w:val="24"/>
        </w:rPr>
        <w:t>’, in</w:t>
      </w:r>
      <w:r>
        <w:rPr>
          <w:sz w:val="24"/>
          <w:szCs w:val="24"/>
        </w:rPr>
        <w:t xml:space="preserve"> </w:t>
      </w:r>
      <w:r>
        <w:rPr>
          <w:bCs/>
          <w:sz w:val="24"/>
          <w:szCs w:val="24"/>
        </w:rPr>
        <w:t xml:space="preserve">Alexandra Dern und Ursula Härting (eds), </w:t>
      </w:r>
      <w:r>
        <w:rPr>
          <w:i/>
          <w:sz w:val="24"/>
          <w:szCs w:val="24"/>
        </w:rPr>
        <w:t>Credo: Meisterwerke der Glaubenskunst</w:t>
      </w:r>
      <w:r>
        <w:rPr>
          <w:sz w:val="24"/>
          <w:szCs w:val="24"/>
        </w:rPr>
        <w:t xml:space="preserve"> </w:t>
      </w:r>
      <w:r w:rsidR="0054717A">
        <w:rPr>
          <w:sz w:val="24"/>
          <w:szCs w:val="24"/>
        </w:rPr>
        <w:t>(</w:t>
      </w:r>
      <w:r>
        <w:rPr>
          <w:sz w:val="24"/>
          <w:szCs w:val="24"/>
        </w:rPr>
        <w:t>Mettingen</w:t>
      </w:r>
      <w:r w:rsidR="0054717A">
        <w:rPr>
          <w:sz w:val="24"/>
          <w:szCs w:val="24"/>
        </w:rPr>
        <w:t>,</w:t>
      </w:r>
      <w:r>
        <w:rPr>
          <w:sz w:val="24"/>
          <w:szCs w:val="24"/>
        </w:rPr>
        <w:t xml:space="preserve"> 2010</w:t>
      </w:r>
      <w:r w:rsidR="0054717A">
        <w:rPr>
          <w:sz w:val="24"/>
          <w:szCs w:val="24"/>
        </w:rPr>
        <w:t>), 32-</w:t>
      </w:r>
      <w:r>
        <w:rPr>
          <w:sz w:val="24"/>
          <w:szCs w:val="24"/>
        </w:rPr>
        <w:t>9.</w:t>
      </w:r>
    </w:p>
    <w:p w14:paraId="5AFCC2B0" w14:textId="77777777" w:rsidR="00550B8D" w:rsidRDefault="00550B8D">
      <w:pPr>
        <w:tabs>
          <w:tab w:val="left" w:pos="420"/>
        </w:tabs>
        <w:ind w:left="426" w:hanging="426"/>
        <w:rPr>
          <w:sz w:val="24"/>
          <w:szCs w:val="24"/>
        </w:rPr>
      </w:pPr>
      <w:r>
        <w:rPr>
          <w:sz w:val="24"/>
          <w:szCs w:val="24"/>
        </w:rPr>
        <w:t xml:space="preserve">A35. </w:t>
      </w:r>
      <w:r w:rsidR="0054717A" w:rsidRPr="00884F09">
        <w:rPr>
          <w:bCs/>
          <w:sz w:val="24"/>
          <w:szCs w:val="24"/>
        </w:rPr>
        <w:t>‘</w:t>
      </w:r>
      <w:r>
        <w:rPr>
          <w:sz w:val="24"/>
          <w:szCs w:val="24"/>
        </w:rPr>
        <w:t>Meister Eckhar</w:t>
      </w:r>
      <w:r w:rsidR="0054717A">
        <w:rPr>
          <w:sz w:val="24"/>
          <w:szCs w:val="24"/>
        </w:rPr>
        <w:t>t: Der pointilistische Theologe’,</w:t>
      </w:r>
      <w:r>
        <w:rPr>
          <w:sz w:val="24"/>
          <w:szCs w:val="24"/>
        </w:rPr>
        <w:t xml:space="preserve"> </w:t>
      </w:r>
      <w:r>
        <w:rPr>
          <w:i/>
          <w:sz w:val="24"/>
          <w:szCs w:val="24"/>
        </w:rPr>
        <w:t xml:space="preserve">Quart. Zeitschrift des Forums Kunst-Wissenschaft-Medien </w:t>
      </w:r>
      <w:r>
        <w:rPr>
          <w:sz w:val="24"/>
          <w:szCs w:val="24"/>
        </w:rPr>
        <w:t>2 (2010) 27-30.</w:t>
      </w:r>
    </w:p>
    <w:p w14:paraId="2DC5D293" w14:textId="77777777" w:rsidR="00550B8D" w:rsidRDefault="00550B8D">
      <w:pPr>
        <w:tabs>
          <w:tab w:val="left" w:pos="420"/>
        </w:tabs>
        <w:ind w:left="426" w:hanging="426"/>
        <w:rPr>
          <w:sz w:val="24"/>
          <w:szCs w:val="24"/>
          <w:lang w:val="en-GB"/>
        </w:rPr>
      </w:pPr>
      <w:r>
        <w:rPr>
          <w:sz w:val="24"/>
          <w:szCs w:val="24"/>
          <w:lang w:val="en-GB"/>
        </w:rPr>
        <w:t xml:space="preserve">A34. </w:t>
      </w:r>
      <w:r w:rsidR="0054717A">
        <w:rPr>
          <w:sz w:val="24"/>
          <w:szCs w:val="24"/>
          <w:lang w:val="en-GB"/>
        </w:rPr>
        <w:t>‘</w:t>
      </w:r>
      <w:r>
        <w:rPr>
          <w:sz w:val="24"/>
          <w:szCs w:val="24"/>
          <w:lang w:val="en-GB"/>
        </w:rPr>
        <w:t xml:space="preserve">Give and Take amongst Second Century Authors: The </w:t>
      </w:r>
      <w:r>
        <w:rPr>
          <w:i/>
          <w:sz w:val="24"/>
          <w:szCs w:val="24"/>
          <w:lang w:val="en-GB"/>
        </w:rPr>
        <w:t>Ascension of Isaiah</w:t>
      </w:r>
      <w:r>
        <w:rPr>
          <w:sz w:val="24"/>
          <w:szCs w:val="24"/>
          <w:lang w:val="en-GB"/>
        </w:rPr>
        <w:t xml:space="preserve">, the </w:t>
      </w:r>
      <w:r>
        <w:rPr>
          <w:i/>
          <w:sz w:val="24"/>
          <w:szCs w:val="24"/>
          <w:lang w:val="en-GB"/>
        </w:rPr>
        <w:t>Epistle of the Apostles</w:t>
      </w:r>
      <w:r w:rsidR="0054717A">
        <w:rPr>
          <w:sz w:val="24"/>
          <w:szCs w:val="24"/>
          <w:lang w:val="en-GB"/>
        </w:rPr>
        <w:t xml:space="preserve"> and Marcion of Sinope’,</w:t>
      </w:r>
      <w:r>
        <w:rPr>
          <w:sz w:val="24"/>
          <w:szCs w:val="24"/>
          <w:lang w:val="en-GB"/>
        </w:rPr>
        <w:t xml:space="preserve"> </w:t>
      </w:r>
      <w:r>
        <w:rPr>
          <w:i/>
          <w:sz w:val="24"/>
          <w:szCs w:val="24"/>
          <w:lang w:val="en-GB"/>
        </w:rPr>
        <w:t>Studia Patristica</w:t>
      </w:r>
      <w:r>
        <w:rPr>
          <w:sz w:val="24"/>
          <w:szCs w:val="24"/>
          <w:lang w:val="en-GB"/>
        </w:rPr>
        <w:t xml:space="preserve"> 50 (2010), 105-29.</w:t>
      </w:r>
    </w:p>
    <w:p w14:paraId="192C15D1" w14:textId="5610C975" w:rsidR="00550B8D" w:rsidRDefault="00550B8D">
      <w:pPr>
        <w:tabs>
          <w:tab w:val="left" w:pos="420"/>
        </w:tabs>
        <w:ind w:left="426" w:hanging="426"/>
        <w:rPr>
          <w:sz w:val="24"/>
          <w:szCs w:val="24"/>
          <w:lang w:val="en-GB"/>
        </w:rPr>
      </w:pPr>
      <w:r>
        <w:rPr>
          <w:sz w:val="24"/>
          <w:szCs w:val="24"/>
          <w:lang w:val="en-GB"/>
        </w:rPr>
        <w:t xml:space="preserve">A33. </w:t>
      </w:r>
      <w:r w:rsidR="00EA458D">
        <w:rPr>
          <w:sz w:val="24"/>
          <w:szCs w:val="24"/>
          <w:lang w:val="en-GB"/>
        </w:rPr>
        <w:t>‘</w:t>
      </w:r>
      <w:r>
        <w:rPr>
          <w:sz w:val="24"/>
          <w:szCs w:val="24"/>
          <w:lang w:val="en-GB"/>
        </w:rPr>
        <w:t>Now. Meister Eckhar</w:t>
      </w:r>
      <w:r w:rsidR="00ED516F">
        <w:rPr>
          <w:sz w:val="24"/>
          <w:szCs w:val="24"/>
          <w:lang w:val="en-GB"/>
        </w:rPr>
        <w:t>t</w:t>
      </w:r>
      <w:r w:rsidR="00EA458D">
        <w:rPr>
          <w:sz w:val="24"/>
          <w:szCs w:val="24"/>
          <w:lang w:val="en-GB"/>
        </w:rPr>
        <w:t>’</w:t>
      </w:r>
      <w:r w:rsidR="00ED516F">
        <w:rPr>
          <w:sz w:val="24"/>
          <w:szCs w:val="24"/>
          <w:lang w:val="en-GB"/>
        </w:rPr>
        <w:t>: Eckhart Review 18 (2009), 54-65</w:t>
      </w:r>
      <w:r>
        <w:rPr>
          <w:sz w:val="24"/>
          <w:szCs w:val="24"/>
          <w:lang w:val="en-GB"/>
        </w:rPr>
        <w:t>.</w:t>
      </w:r>
    </w:p>
    <w:p w14:paraId="4B4DA02F" w14:textId="77777777" w:rsidR="00550B8D" w:rsidRDefault="00550B8D">
      <w:pPr>
        <w:tabs>
          <w:tab w:val="left" w:pos="420"/>
        </w:tabs>
        <w:ind w:left="426" w:hanging="426"/>
        <w:rPr>
          <w:b/>
          <w:sz w:val="24"/>
          <w:szCs w:val="24"/>
        </w:rPr>
      </w:pPr>
      <w:r>
        <w:rPr>
          <w:sz w:val="24"/>
          <w:szCs w:val="24"/>
          <w:lang w:val="en-GB"/>
        </w:rPr>
        <w:t>A32. ‘Re-modernity:’ Overcoming the Divide of Denomina</w:t>
      </w:r>
      <w:r>
        <w:rPr>
          <w:sz w:val="24"/>
          <w:szCs w:val="24"/>
          <w:lang w:val="en-GB"/>
        </w:rPr>
        <w:softHyphen/>
        <w:t xml:space="preserve">tions, Religions and Ideological Categories, in: </w:t>
      </w:r>
      <w:r>
        <w:rPr>
          <w:i/>
          <w:sz w:val="24"/>
          <w:szCs w:val="24"/>
          <w:lang w:val="en-GB"/>
        </w:rPr>
        <w:t xml:space="preserve">Wege und Welten der Religionen: Forschungen und Vermittlungen. </w:t>
      </w:r>
      <w:r>
        <w:rPr>
          <w:i/>
          <w:sz w:val="24"/>
          <w:szCs w:val="24"/>
        </w:rPr>
        <w:t>FS Udo Tworuschka</w:t>
      </w:r>
      <w:r>
        <w:rPr>
          <w:sz w:val="24"/>
          <w:szCs w:val="24"/>
        </w:rPr>
        <w:t>, ed. Jürgen Court / Michael Klöcker, Frankfurt a. M. 2009, 635-45.</w:t>
      </w:r>
    </w:p>
    <w:p w14:paraId="7C06F9D2" w14:textId="77777777" w:rsidR="00550B8D" w:rsidRDefault="00550B8D">
      <w:pPr>
        <w:tabs>
          <w:tab w:val="left" w:pos="420"/>
        </w:tabs>
        <w:ind w:left="426" w:hanging="426"/>
        <w:rPr>
          <w:b/>
          <w:sz w:val="24"/>
          <w:szCs w:val="24"/>
        </w:rPr>
      </w:pPr>
      <w:r>
        <w:rPr>
          <w:sz w:val="24"/>
          <w:szCs w:val="24"/>
          <w:lang w:val="en-GB" w:eastAsia="en-US"/>
        </w:rPr>
        <w:t>A31. Rome, in: Christianity. Origins to Constantine (The Cambridge History of Christianity I)</w:t>
      </w:r>
      <w:r>
        <w:rPr>
          <w:sz w:val="24"/>
          <w:szCs w:val="24"/>
          <w:lang w:val="en-GB"/>
        </w:rPr>
        <w:t xml:space="preserve">, ed. </w:t>
      </w:r>
      <w:r>
        <w:rPr>
          <w:sz w:val="24"/>
          <w:szCs w:val="24"/>
        </w:rPr>
        <w:t xml:space="preserve">M. M. </w:t>
      </w:r>
      <w:r w:rsidRPr="007A19ED">
        <w:rPr>
          <w:sz w:val="24"/>
          <w:szCs w:val="24"/>
          <w:lang w:eastAsia="en-US"/>
        </w:rPr>
        <w:t>Mitchell/F. M. Young, Cambridge: CUP 2006, 397-412.</w:t>
      </w:r>
    </w:p>
    <w:p w14:paraId="32AAE9D2" w14:textId="77777777" w:rsidR="00550B8D" w:rsidRDefault="007A19ED">
      <w:pPr>
        <w:tabs>
          <w:tab w:val="left" w:pos="420"/>
        </w:tabs>
        <w:ind w:left="426" w:hanging="426"/>
        <w:rPr>
          <w:sz w:val="24"/>
          <w:szCs w:val="24"/>
          <w:lang w:eastAsia="en-US"/>
        </w:rPr>
      </w:pPr>
      <w:r>
        <w:rPr>
          <w:sz w:val="24"/>
          <w:szCs w:val="24"/>
          <w:lang w:eastAsia="en-US"/>
        </w:rPr>
        <w:t>A30. Religiöse Pluralitä</w:t>
      </w:r>
      <w:r w:rsidR="00550B8D">
        <w:rPr>
          <w:sz w:val="24"/>
          <w:szCs w:val="24"/>
          <w:lang w:eastAsia="en-US"/>
        </w:rPr>
        <w:t>t in mult</w:t>
      </w:r>
      <w:r>
        <w:rPr>
          <w:sz w:val="24"/>
          <w:szCs w:val="24"/>
          <w:lang w:eastAsia="en-US"/>
        </w:rPr>
        <w:t>ikulturellen Gesellschaften, in</w:t>
      </w:r>
      <w:r w:rsidR="00550B8D">
        <w:rPr>
          <w:sz w:val="24"/>
          <w:szCs w:val="24"/>
          <w:lang w:eastAsia="en-US"/>
        </w:rPr>
        <w:t xml:space="preserve"> </w:t>
      </w:r>
      <w:r w:rsidR="00550B8D" w:rsidRPr="007A19ED">
        <w:rPr>
          <w:i/>
          <w:sz w:val="24"/>
          <w:szCs w:val="24"/>
          <w:lang w:eastAsia="en-US"/>
        </w:rPr>
        <w:t>P</w:t>
      </w:r>
      <w:r w:rsidR="00550B8D" w:rsidRPr="007A19ED">
        <w:rPr>
          <w:i/>
          <w:sz w:val="24"/>
          <w:szCs w:val="24"/>
        </w:rPr>
        <w:t xml:space="preserve">olitische Religion und </w:t>
      </w:r>
      <w:r w:rsidR="00550B8D" w:rsidRPr="007A19ED">
        <w:rPr>
          <w:i/>
          <w:sz w:val="24"/>
          <w:szCs w:val="24"/>
          <w:lang w:eastAsia="en-US"/>
        </w:rPr>
        <w:t xml:space="preserve"> Religionspolitik. Zwischen Totalitarismus und Buerg</w:t>
      </w:r>
      <w:r w:rsidR="00550B8D" w:rsidRPr="007A19ED">
        <w:rPr>
          <w:i/>
          <w:sz w:val="24"/>
          <w:szCs w:val="24"/>
        </w:rPr>
        <w:t>erfreiheit</w:t>
      </w:r>
      <w:r>
        <w:rPr>
          <w:sz w:val="24"/>
          <w:szCs w:val="24"/>
        </w:rPr>
        <w:t xml:space="preserve">, </w:t>
      </w:r>
      <w:r w:rsidR="00550B8D">
        <w:rPr>
          <w:sz w:val="24"/>
          <w:szCs w:val="24"/>
        </w:rPr>
        <w:t>Schriften des Hanna Arendt-</w:t>
      </w:r>
      <w:r>
        <w:rPr>
          <w:sz w:val="24"/>
          <w:szCs w:val="24"/>
          <w:lang w:eastAsia="en-US"/>
        </w:rPr>
        <w:t>Instituts für Totalitarismusforschung</w:t>
      </w:r>
      <w:r w:rsidR="00550B8D">
        <w:rPr>
          <w:sz w:val="24"/>
          <w:szCs w:val="24"/>
          <w:lang w:eastAsia="en-US"/>
        </w:rPr>
        <w:t xml:space="preserve"> </w:t>
      </w:r>
      <w:r>
        <w:rPr>
          <w:sz w:val="24"/>
          <w:szCs w:val="24"/>
          <w:lang w:eastAsia="en-US"/>
        </w:rPr>
        <w:t>(Gö</w:t>
      </w:r>
      <w:r w:rsidR="00550B8D">
        <w:rPr>
          <w:sz w:val="24"/>
          <w:szCs w:val="24"/>
          <w:lang w:eastAsia="en-US"/>
        </w:rPr>
        <w:t>ttingen: Vandenhoeck&amp;Ruprecht, 2005</w:t>
      </w:r>
      <w:r>
        <w:rPr>
          <w:sz w:val="24"/>
          <w:szCs w:val="24"/>
          <w:lang w:eastAsia="en-US"/>
        </w:rPr>
        <w:t>)</w:t>
      </w:r>
      <w:r w:rsidR="00550B8D">
        <w:rPr>
          <w:sz w:val="24"/>
          <w:szCs w:val="24"/>
          <w:lang w:eastAsia="en-US"/>
        </w:rPr>
        <w:t>, 197-216.</w:t>
      </w:r>
    </w:p>
    <w:p w14:paraId="61D8F2EE" w14:textId="77777777" w:rsidR="00550B8D" w:rsidRDefault="00550B8D">
      <w:pPr>
        <w:tabs>
          <w:tab w:val="left" w:pos="420"/>
        </w:tabs>
        <w:ind w:left="426" w:hanging="426"/>
        <w:rPr>
          <w:b/>
          <w:sz w:val="24"/>
          <w:szCs w:val="24"/>
        </w:rPr>
      </w:pPr>
      <w:r>
        <w:rPr>
          <w:sz w:val="24"/>
          <w:szCs w:val="24"/>
          <w:lang w:eastAsia="en-US"/>
        </w:rPr>
        <w:t>A29. Hippolyt von Rom und seine Statue, in: „... zur Zeit oder Unzeit“. Studien zur spätantiken Theologie-, Geistes- und Kunstgeschichte und ihrer Nachwirkung. Hans Georg Thümmel zu Ehren, ed. A. M. Ritter / W. Wischmeyer / W. Kinzig (Texts and Studies in the History of Theology, 9), Mandelbachtal / Cambridge 2004, 125-134.</w:t>
      </w:r>
    </w:p>
    <w:p w14:paraId="5AEC85E7" w14:textId="77777777" w:rsidR="00550B8D" w:rsidRDefault="00550B8D">
      <w:pPr>
        <w:tabs>
          <w:tab w:val="left" w:pos="420"/>
        </w:tabs>
        <w:ind w:left="426" w:hanging="426"/>
        <w:rPr>
          <w:b/>
          <w:sz w:val="24"/>
          <w:szCs w:val="24"/>
        </w:rPr>
      </w:pPr>
      <w:r>
        <w:rPr>
          <w:sz w:val="24"/>
          <w:szCs w:val="24"/>
          <w:lang w:eastAsia="en-US"/>
        </w:rPr>
        <w:t xml:space="preserve">A28. Der Blinde und der Lahme. Stefanie Beier, Hochschul-Sponsoring: </w:t>
      </w:r>
      <w:r>
        <w:rPr>
          <w:i/>
          <w:sz w:val="24"/>
          <w:szCs w:val="24"/>
          <w:lang w:eastAsia="en-US"/>
        </w:rPr>
        <w:t>Forschung&amp;Lehre</w:t>
      </w:r>
      <w:r>
        <w:rPr>
          <w:sz w:val="24"/>
          <w:szCs w:val="24"/>
          <w:lang w:eastAsia="en-US"/>
        </w:rPr>
        <w:t xml:space="preserve"> 7/2004.</w:t>
      </w:r>
    </w:p>
    <w:p w14:paraId="3ED9C8E8" w14:textId="77777777" w:rsidR="00550B8D" w:rsidRDefault="00550B8D">
      <w:pPr>
        <w:tabs>
          <w:tab w:val="left" w:pos="420"/>
        </w:tabs>
        <w:ind w:left="426" w:hanging="426"/>
        <w:rPr>
          <w:b/>
          <w:sz w:val="24"/>
          <w:szCs w:val="24"/>
        </w:rPr>
      </w:pPr>
      <w:r>
        <w:rPr>
          <w:sz w:val="24"/>
          <w:szCs w:val="24"/>
          <w:lang w:eastAsia="en-US"/>
        </w:rPr>
        <w:t xml:space="preserve">A27. Vom Blind Date zu nachhaltigem Personalmarketing: </w:t>
      </w:r>
      <w:r>
        <w:rPr>
          <w:i/>
          <w:sz w:val="24"/>
          <w:szCs w:val="24"/>
          <w:lang w:eastAsia="en-US"/>
        </w:rPr>
        <w:t>Personalführung</w:t>
      </w:r>
      <w:r>
        <w:rPr>
          <w:sz w:val="24"/>
          <w:szCs w:val="24"/>
          <w:lang w:eastAsia="en-US"/>
        </w:rPr>
        <w:t xml:space="preserve"> 5/2004, 22-30.</w:t>
      </w:r>
    </w:p>
    <w:p w14:paraId="43FD4BE4" w14:textId="77777777" w:rsidR="00550B8D" w:rsidRDefault="00550B8D">
      <w:pPr>
        <w:tabs>
          <w:tab w:val="left" w:pos="420"/>
        </w:tabs>
        <w:ind w:left="426" w:hanging="426"/>
        <w:rPr>
          <w:b/>
          <w:sz w:val="24"/>
          <w:szCs w:val="24"/>
          <w:lang w:val="en-GB"/>
        </w:rPr>
      </w:pPr>
      <w:r>
        <w:rPr>
          <w:sz w:val="24"/>
          <w:szCs w:val="24"/>
          <w:lang w:val="en-GB" w:eastAsia="en-US"/>
        </w:rPr>
        <w:t xml:space="preserve">A26. Interkulturelles Diversity- und Inclusiveness-Management: </w:t>
      </w:r>
      <w:r>
        <w:rPr>
          <w:i/>
          <w:sz w:val="24"/>
          <w:szCs w:val="24"/>
          <w:lang w:val="en-GB" w:eastAsia="en-US"/>
        </w:rPr>
        <w:t>Personalführung</w:t>
      </w:r>
      <w:r>
        <w:rPr>
          <w:i/>
          <w:sz w:val="24"/>
          <w:szCs w:val="24"/>
          <w:lang w:val="en-GB"/>
        </w:rPr>
        <w:t xml:space="preserve"> </w:t>
      </w:r>
      <w:r>
        <w:rPr>
          <w:sz w:val="24"/>
          <w:szCs w:val="24"/>
          <w:lang w:val="en-GB" w:eastAsia="en-US"/>
        </w:rPr>
        <w:t>10/2003, 30-36.</w:t>
      </w:r>
    </w:p>
    <w:p w14:paraId="67553AF9" w14:textId="77777777" w:rsidR="00550B8D" w:rsidRDefault="00550B8D">
      <w:pPr>
        <w:tabs>
          <w:tab w:val="left" w:pos="420"/>
        </w:tabs>
        <w:ind w:left="426" w:hanging="426"/>
        <w:rPr>
          <w:b/>
          <w:sz w:val="24"/>
          <w:szCs w:val="24"/>
        </w:rPr>
      </w:pPr>
      <w:r>
        <w:rPr>
          <w:sz w:val="24"/>
          <w:szCs w:val="24"/>
          <w:lang w:eastAsia="en-US"/>
        </w:rPr>
        <w:t xml:space="preserve">A25. Vom philosophischen Apologeten zum theologischen Ketzerbekämpfer. Zur biographischen Verkirchlichung von christlichen Amtsträgern am Beispiel Kyrills von Alexandrien, in: </w:t>
      </w:r>
      <w:r>
        <w:rPr>
          <w:i/>
          <w:sz w:val="24"/>
          <w:szCs w:val="24"/>
          <w:lang w:eastAsia="en-US"/>
        </w:rPr>
        <w:t>Literarische Konstituierung von Identifikationsfiguren in der Antike</w:t>
      </w:r>
      <w:r>
        <w:rPr>
          <w:sz w:val="24"/>
          <w:szCs w:val="24"/>
          <w:lang w:eastAsia="en-US"/>
        </w:rPr>
        <w:t>, hg. v. Barbara Aland, Johannes Hahn, Christian Ronning (STAC 16), Tübingen: Mohr 2003, 173-194.</w:t>
      </w:r>
    </w:p>
    <w:p w14:paraId="4BC457CB" w14:textId="77777777" w:rsidR="00550B8D" w:rsidRDefault="00550B8D">
      <w:pPr>
        <w:tabs>
          <w:tab w:val="left" w:pos="420"/>
        </w:tabs>
        <w:ind w:left="426" w:hanging="426"/>
        <w:rPr>
          <w:b/>
          <w:sz w:val="24"/>
          <w:szCs w:val="24"/>
        </w:rPr>
      </w:pPr>
      <w:r>
        <w:rPr>
          <w:sz w:val="24"/>
          <w:szCs w:val="24"/>
          <w:lang w:eastAsia="en-US"/>
        </w:rPr>
        <w:t xml:space="preserve">A24. Europäische kulturelle Identität heute und ihre universitäre Vermittlung: </w:t>
      </w:r>
      <w:r>
        <w:rPr>
          <w:i/>
          <w:sz w:val="24"/>
          <w:szCs w:val="24"/>
          <w:lang w:eastAsia="en-US"/>
        </w:rPr>
        <w:t>Religion – Staat – Gesellschaft</w:t>
      </w:r>
      <w:r>
        <w:rPr>
          <w:sz w:val="24"/>
          <w:szCs w:val="24"/>
          <w:lang w:eastAsia="en-US"/>
        </w:rPr>
        <w:t xml:space="preserve"> 3 (2002) 89-101.</w:t>
      </w:r>
    </w:p>
    <w:p w14:paraId="4668F1D2" w14:textId="77777777" w:rsidR="00550B8D" w:rsidRDefault="00550B8D">
      <w:pPr>
        <w:tabs>
          <w:tab w:val="left" w:pos="420"/>
        </w:tabs>
        <w:ind w:left="426" w:hanging="426"/>
        <w:rPr>
          <w:b/>
          <w:sz w:val="24"/>
          <w:szCs w:val="24"/>
        </w:rPr>
      </w:pPr>
      <w:r>
        <w:rPr>
          <w:sz w:val="24"/>
          <w:szCs w:val="24"/>
          <w:lang w:eastAsia="en-US"/>
        </w:rPr>
        <w:t xml:space="preserve">A23. Der Schluß des Lukasevangeliums bei Markion, in: </w:t>
      </w:r>
      <w:r>
        <w:rPr>
          <w:i/>
          <w:sz w:val="24"/>
          <w:szCs w:val="24"/>
          <w:lang w:eastAsia="en-US"/>
        </w:rPr>
        <w:t>Marcion und seine kirchengeschichtliche Wirkung. Marcion and His Impact on Church History. Vorträge der Internationalen Fachkonferenz zu Marcion</w:t>
      </w:r>
      <w:r>
        <w:rPr>
          <w:sz w:val="24"/>
          <w:szCs w:val="24"/>
          <w:lang w:eastAsia="en-US"/>
        </w:rPr>
        <w:t>, gehalten vom 15.-18. August 2001 in Mainz, hg. von Gerhard May / Katharina Greschat in Gemeinschaft mit Martin Meiser (TU 150), Berlin / New York 2002, 79-94.</w:t>
      </w:r>
    </w:p>
    <w:p w14:paraId="4311CE6B" w14:textId="77777777" w:rsidR="00550B8D" w:rsidRDefault="00550B8D">
      <w:pPr>
        <w:tabs>
          <w:tab w:val="left" w:pos="420"/>
        </w:tabs>
        <w:ind w:left="426" w:hanging="426"/>
        <w:rPr>
          <w:b/>
          <w:sz w:val="24"/>
          <w:szCs w:val="24"/>
        </w:rPr>
      </w:pPr>
      <w:r>
        <w:rPr>
          <w:sz w:val="24"/>
          <w:szCs w:val="24"/>
        </w:rPr>
        <w:t xml:space="preserve">A22. </w:t>
      </w:r>
      <w:r>
        <w:rPr>
          <w:sz w:val="24"/>
          <w:szCs w:val="24"/>
          <w:lang w:eastAsia="en-US"/>
        </w:rPr>
        <w:t>Hochschulen blicken über den Tellerrand. In:</w:t>
      </w:r>
      <w:r>
        <w:rPr>
          <w:i/>
          <w:sz w:val="24"/>
          <w:szCs w:val="24"/>
          <w:lang w:eastAsia="en-US"/>
        </w:rPr>
        <w:t xml:space="preserve"> uni-gateway. Beilage zur DUZ – Das unabhängige</w:t>
      </w:r>
      <w:r>
        <w:rPr>
          <w:i/>
          <w:sz w:val="24"/>
          <w:szCs w:val="24"/>
        </w:rPr>
        <w:t xml:space="preserve"> </w:t>
      </w:r>
      <w:r>
        <w:rPr>
          <w:i/>
          <w:sz w:val="24"/>
          <w:szCs w:val="24"/>
          <w:lang w:eastAsia="en-US"/>
        </w:rPr>
        <w:t>Hochschulmagazin</w:t>
      </w:r>
      <w:r>
        <w:rPr>
          <w:sz w:val="24"/>
          <w:szCs w:val="24"/>
          <w:lang w:eastAsia="en-US"/>
        </w:rPr>
        <w:t xml:space="preserve"> März 2002: uni-gateway: Das internationale Netzwerk für E-Career-Center, 16-17.</w:t>
      </w:r>
    </w:p>
    <w:p w14:paraId="1D28C381" w14:textId="77777777" w:rsidR="00550B8D" w:rsidRDefault="00550B8D">
      <w:pPr>
        <w:tabs>
          <w:tab w:val="left" w:pos="420"/>
        </w:tabs>
        <w:ind w:left="426" w:hanging="426"/>
        <w:rPr>
          <w:b/>
          <w:sz w:val="24"/>
          <w:szCs w:val="24"/>
        </w:rPr>
      </w:pPr>
      <w:r>
        <w:rPr>
          <w:sz w:val="24"/>
          <w:szCs w:val="24"/>
        </w:rPr>
        <w:t xml:space="preserve">A21. Theologie des Exils? Vortrag gehalten auf dem internationalen Kolloquium Theologen im Exil – Theologie des Exils, 17-19.11.1999 in Mainz. Vortrag ist abgedruckt in: Wolf-Friedrich Schäufele/Markus Vinzent (Hrsg.), </w:t>
      </w:r>
      <w:r>
        <w:rPr>
          <w:i/>
          <w:sz w:val="24"/>
          <w:szCs w:val="24"/>
        </w:rPr>
        <w:t>Theologen im Exil - Theologie des Exils. Internationales Kolloquium 17. bis 19. November 1999 in Mainz</w:t>
      </w:r>
      <w:r>
        <w:rPr>
          <w:sz w:val="24"/>
          <w:szCs w:val="24"/>
        </w:rPr>
        <w:t>, Mandelbachtal/D; Cambridge/UK: edition cicero 2002 (TASHT; vol. 3; pp. 277), pp. 219-228.</w:t>
      </w:r>
    </w:p>
    <w:p w14:paraId="3FE0DD2B" w14:textId="77777777" w:rsidR="00550B8D" w:rsidRDefault="00550B8D">
      <w:pPr>
        <w:tabs>
          <w:tab w:val="left" w:pos="420"/>
        </w:tabs>
        <w:ind w:left="426" w:hanging="426"/>
        <w:rPr>
          <w:b/>
          <w:sz w:val="24"/>
          <w:szCs w:val="24"/>
        </w:rPr>
      </w:pPr>
      <w:r>
        <w:rPr>
          <w:sz w:val="24"/>
          <w:szCs w:val="24"/>
        </w:rPr>
        <w:t xml:space="preserve">A20. Exil heißt „Ausna(h)me“. Theologen im Exil – eine forschungsgeschichliche Einführung. In: Wolf-Friedrich Schäufele/Markus Vinzent (Hrsg.), </w:t>
      </w:r>
      <w:r>
        <w:rPr>
          <w:i/>
          <w:sz w:val="24"/>
          <w:szCs w:val="24"/>
        </w:rPr>
        <w:t xml:space="preserve">Theologen im Exil - </w:t>
      </w:r>
      <w:r>
        <w:rPr>
          <w:i/>
          <w:sz w:val="24"/>
          <w:szCs w:val="24"/>
        </w:rPr>
        <w:lastRenderedPageBreak/>
        <w:t>Theologie des Exils. Internationales Kolloquium 17. bis 19. November 1999 in Mainz</w:t>
      </w:r>
      <w:r>
        <w:rPr>
          <w:sz w:val="24"/>
          <w:szCs w:val="24"/>
        </w:rPr>
        <w:t xml:space="preserve">, Mandelbachtal/D; Cambridge/UK: edition cicero 2002 (TAHST; vol. 3; pp. 277), pp.7-17 </w:t>
      </w:r>
    </w:p>
    <w:p w14:paraId="30918207" w14:textId="77777777" w:rsidR="00550B8D" w:rsidRPr="00884F09" w:rsidRDefault="00550B8D">
      <w:pPr>
        <w:tabs>
          <w:tab w:val="left" w:pos="420"/>
        </w:tabs>
        <w:ind w:left="426" w:hanging="426"/>
        <w:rPr>
          <w:b/>
          <w:sz w:val="24"/>
          <w:szCs w:val="24"/>
        </w:rPr>
      </w:pPr>
      <w:r>
        <w:rPr>
          <w:sz w:val="24"/>
          <w:szCs w:val="24"/>
        </w:rPr>
        <w:t xml:space="preserve">A19. Halbe Heiden - Doppelte Christen. Die Festbriefe Kyrills von Alexandrien und die Datierung seines Werkes </w:t>
      </w:r>
      <w:r>
        <w:rPr>
          <w:i/>
          <w:sz w:val="24"/>
          <w:szCs w:val="24"/>
        </w:rPr>
        <w:t>Contra Iulianum</w:t>
      </w:r>
      <w:r>
        <w:rPr>
          <w:sz w:val="24"/>
          <w:szCs w:val="24"/>
        </w:rPr>
        <w:t xml:space="preserve">. Paper given at the conference „Beginn und Ende des Konstantinischen Zeitalters. Christen und Nichtchristen in Spätantike und Gegenwart - Parallelen, Kontraste“. Abgedruckt in: </w:t>
      </w:r>
      <w:r>
        <w:rPr>
          <w:i/>
          <w:sz w:val="24"/>
          <w:szCs w:val="24"/>
        </w:rPr>
        <w:t>Christen und Nichtchristen in Spätantike, Neuzeit und Gegenwart. Beginn und Ende des Konstantinischen Zeitalters. Internationales Forschungskolloquium aus Anlass des 65. Geburtstags von Adolf Martin Ritter</w:t>
      </w:r>
      <w:r>
        <w:rPr>
          <w:sz w:val="24"/>
          <w:szCs w:val="24"/>
        </w:rPr>
        <w:t xml:space="preserve">. Hg. von Angelika Dörfler-Dierken, Wolfram Kinzig und Markus Vinzent. </w:t>
      </w:r>
      <w:r w:rsidRPr="00884F09">
        <w:rPr>
          <w:sz w:val="24"/>
          <w:szCs w:val="24"/>
        </w:rPr>
        <w:t>Mandelbachtal/D, Cambridge/UK: edition cicero 2001 (TASHT; vol. 6; pp. 240), pp.41-60.</w:t>
      </w:r>
    </w:p>
    <w:p w14:paraId="5936245A" w14:textId="77777777" w:rsidR="00550B8D" w:rsidRDefault="00550B8D">
      <w:pPr>
        <w:tabs>
          <w:tab w:val="left" w:pos="420"/>
        </w:tabs>
        <w:ind w:left="426" w:hanging="426"/>
        <w:rPr>
          <w:b/>
          <w:sz w:val="24"/>
          <w:szCs w:val="24"/>
        </w:rPr>
      </w:pPr>
      <w:r>
        <w:rPr>
          <w:sz w:val="24"/>
          <w:szCs w:val="24"/>
        </w:rPr>
        <w:t xml:space="preserve">A18. Bio-graphie und Historio-graphie: Helene Homeyer, Frau – „Halbarierin“ - Exilierte. Vortrag gehalten auf dem Kongreß „Antike und Altertumswissenschaften in der Zeit von Faschismus und Nationalsozialismus“, Zürich 1998. Vortrag abgedruckt in: Beat Näf (Hrsg.), </w:t>
      </w:r>
      <w:r>
        <w:rPr>
          <w:i/>
          <w:sz w:val="24"/>
          <w:szCs w:val="24"/>
        </w:rPr>
        <w:t>Antike und Altertumswissenschaft in der Zeit von Faschismus und Nationalsozialismus.</w:t>
      </w:r>
      <w:r>
        <w:rPr>
          <w:sz w:val="24"/>
          <w:szCs w:val="24"/>
        </w:rPr>
        <w:t xml:space="preserve"> </w:t>
      </w:r>
      <w:r>
        <w:rPr>
          <w:i/>
          <w:iCs/>
          <w:sz w:val="24"/>
          <w:szCs w:val="24"/>
        </w:rPr>
        <w:t xml:space="preserve">Kolloquium Universität Zürich </w:t>
      </w:r>
      <w:r>
        <w:rPr>
          <w:sz w:val="24"/>
          <w:szCs w:val="24"/>
        </w:rPr>
        <w:t>14.-17. Oktober 1998, Mandelbachtal/D, Cambridge / UK: edition cicero 2001 (TASHH; vol. 1, pp. 672), pp.439-464.</w:t>
      </w:r>
    </w:p>
    <w:p w14:paraId="0D1D7A6C" w14:textId="77777777" w:rsidR="00550B8D" w:rsidRDefault="00550B8D">
      <w:pPr>
        <w:tabs>
          <w:tab w:val="left" w:pos="420"/>
        </w:tabs>
        <w:ind w:left="426" w:hanging="426"/>
        <w:rPr>
          <w:b/>
          <w:sz w:val="24"/>
          <w:szCs w:val="24"/>
          <w:lang w:val="en-GB"/>
        </w:rPr>
      </w:pPr>
      <w:r>
        <w:rPr>
          <w:sz w:val="24"/>
          <w:szCs w:val="24"/>
        </w:rPr>
        <w:t xml:space="preserve">A17. "Oxbridge" in der ausgehenden Spätantike oder: Ein Vergleich der Schulen von Athen und Alexandrien. </w:t>
      </w:r>
      <w:r>
        <w:rPr>
          <w:sz w:val="24"/>
          <w:szCs w:val="24"/>
          <w:lang w:val="en-GB"/>
        </w:rPr>
        <w:t xml:space="preserve">In: </w:t>
      </w:r>
      <w:r>
        <w:rPr>
          <w:i/>
          <w:iCs/>
          <w:sz w:val="24"/>
          <w:szCs w:val="24"/>
          <w:lang w:val="en-GB"/>
        </w:rPr>
        <w:t xml:space="preserve">ZAC </w:t>
      </w:r>
      <w:r>
        <w:rPr>
          <w:sz w:val="24"/>
          <w:szCs w:val="24"/>
          <w:lang w:val="en-GB"/>
        </w:rPr>
        <w:t>4 (2000), 49-82.</w:t>
      </w:r>
    </w:p>
    <w:p w14:paraId="3EEE4006" w14:textId="77777777" w:rsidR="00550B8D" w:rsidRDefault="00550B8D">
      <w:pPr>
        <w:tabs>
          <w:tab w:val="left" w:pos="420"/>
        </w:tabs>
        <w:ind w:left="426" w:hanging="426"/>
        <w:rPr>
          <w:b/>
          <w:sz w:val="24"/>
          <w:szCs w:val="24"/>
          <w:lang w:val="en-GB"/>
        </w:rPr>
      </w:pPr>
      <w:r>
        <w:rPr>
          <w:sz w:val="24"/>
          <w:szCs w:val="24"/>
          <w:lang w:val="en-GB"/>
        </w:rPr>
        <w:t xml:space="preserve">A16. /W. Kinzig, </w:t>
      </w:r>
      <w:r w:rsidR="007D54CF">
        <w:rPr>
          <w:sz w:val="24"/>
          <w:szCs w:val="24"/>
          <w:lang w:val="en-GB"/>
        </w:rPr>
        <w:t>‘</w:t>
      </w:r>
      <w:r>
        <w:rPr>
          <w:sz w:val="24"/>
          <w:szCs w:val="24"/>
          <w:lang w:val="en-GB"/>
        </w:rPr>
        <w:t>Recent Research on the Origin of the Creed</w:t>
      </w:r>
      <w:r w:rsidR="007D54CF">
        <w:rPr>
          <w:sz w:val="24"/>
          <w:szCs w:val="24"/>
          <w:lang w:val="en-GB"/>
        </w:rPr>
        <w:t>’,</w:t>
      </w:r>
      <w:r>
        <w:rPr>
          <w:sz w:val="24"/>
          <w:szCs w:val="24"/>
          <w:lang w:val="en-GB"/>
        </w:rPr>
        <w:t xml:space="preserve"> </w:t>
      </w:r>
      <w:r>
        <w:rPr>
          <w:i/>
          <w:iCs/>
          <w:sz w:val="24"/>
          <w:szCs w:val="24"/>
          <w:lang w:val="en-GB"/>
        </w:rPr>
        <w:t>J</w:t>
      </w:r>
      <w:r w:rsidR="00321E68">
        <w:rPr>
          <w:i/>
          <w:iCs/>
          <w:sz w:val="24"/>
          <w:szCs w:val="24"/>
          <w:lang w:val="en-GB"/>
        </w:rPr>
        <w:t xml:space="preserve">ournal of </w:t>
      </w:r>
      <w:r>
        <w:rPr>
          <w:i/>
          <w:iCs/>
          <w:sz w:val="24"/>
          <w:szCs w:val="24"/>
          <w:lang w:val="en-GB"/>
        </w:rPr>
        <w:t>Th</w:t>
      </w:r>
      <w:r w:rsidR="00321E68">
        <w:rPr>
          <w:i/>
          <w:iCs/>
          <w:sz w:val="24"/>
          <w:szCs w:val="24"/>
          <w:lang w:val="en-GB"/>
        </w:rPr>
        <w:t xml:space="preserve">eological </w:t>
      </w:r>
      <w:r>
        <w:rPr>
          <w:i/>
          <w:iCs/>
          <w:sz w:val="24"/>
          <w:szCs w:val="24"/>
          <w:lang w:val="en-GB"/>
        </w:rPr>
        <w:t>S</w:t>
      </w:r>
      <w:r w:rsidR="00321E68">
        <w:rPr>
          <w:i/>
          <w:iCs/>
          <w:sz w:val="24"/>
          <w:szCs w:val="24"/>
          <w:lang w:val="en-GB"/>
        </w:rPr>
        <w:t>tudies</w:t>
      </w:r>
      <w:r>
        <w:rPr>
          <w:i/>
          <w:iCs/>
          <w:sz w:val="24"/>
          <w:szCs w:val="24"/>
          <w:lang w:val="en-GB"/>
        </w:rPr>
        <w:t xml:space="preserve"> NS </w:t>
      </w:r>
      <w:r>
        <w:rPr>
          <w:sz w:val="24"/>
          <w:szCs w:val="24"/>
          <w:lang w:val="en-GB"/>
        </w:rPr>
        <w:t>50 (October 1999), pp. 535-559.</w:t>
      </w:r>
    </w:p>
    <w:p w14:paraId="551B0843" w14:textId="77777777" w:rsidR="00550B8D" w:rsidRDefault="00550B8D">
      <w:pPr>
        <w:tabs>
          <w:tab w:val="left" w:pos="420"/>
        </w:tabs>
        <w:ind w:left="426" w:hanging="426"/>
        <w:rPr>
          <w:b/>
          <w:sz w:val="24"/>
          <w:szCs w:val="24"/>
        </w:rPr>
      </w:pPr>
      <w:r>
        <w:rPr>
          <w:sz w:val="24"/>
          <w:szCs w:val="24"/>
        </w:rPr>
        <w:t xml:space="preserve">A15. Origenes als </w:t>
      </w:r>
      <w:r>
        <w:rPr>
          <w:i/>
          <w:iCs/>
          <w:sz w:val="24"/>
          <w:szCs w:val="24"/>
        </w:rPr>
        <w:t>Postscriptum</w:t>
      </w:r>
      <w:r>
        <w:rPr>
          <w:sz w:val="24"/>
          <w:szCs w:val="24"/>
        </w:rPr>
        <w:t xml:space="preserve">. Paulinus von Tyrus und die origenistische Diadoche. In: </w:t>
      </w:r>
      <w:r>
        <w:rPr>
          <w:i/>
          <w:iCs/>
          <w:sz w:val="24"/>
          <w:szCs w:val="24"/>
        </w:rPr>
        <w:t>Origeniana Septima</w:t>
      </w:r>
      <w:r>
        <w:rPr>
          <w:sz w:val="24"/>
          <w:szCs w:val="24"/>
        </w:rPr>
        <w:t>. Origenes in den Auseinandersetzungen des 4. Jahrhunderts. Hg. W.A. Bienert/U. Kühneweg (Bibliotheca Ephemeridum Theologicarum Lovaniensium, 137), Leuven: University Press 1999, pp. 149-157.</w:t>
      </w:r>
    </w:p>
    <w:p w14:paraId="0918C344" w14:textId="77777777" w:rsidR="00550B8D" w:rsidRDefault="00550B8D">
      <w:pPr>
        <w:tabs>
          <w:tab w:val="left" w:pos="420"/>
        </w:tabs>
        <w:ind w:left="426" w:hanging="426"/>
        <w:rPr>
          <w:b/>
          <w:sz w:val="24"/>
          <w:szCs w:val="24"/>
        </w:rPr>
      </w:pPr>
      <w:r>
        <w:rPr>
          <w:sz w:val="24"/>
          <w:szCs w:val="24"/>
        </w:rPr>
        <w:t>A14. "Ich bin kein körperloses Geistwesen". Zum Verhältnis von Kerygma Petri, "Doctrina Petri" und IgnSm III, in: R. Hübner/M. Vinzent, Monarchianismus im 2. Jahrhundert (Supplements to VigChr 50), Leiden: Brill 1999, 241-286.</w:t>
      </w:r>
    </w:p>
    <w:p w14:paraId="1607C1C7" w14:textId="77777777" w:rsidR="00550B8D" w:rsidRDefault="00550B8D">
      <w:pPr>
        <w:tabs>
          <w:tab w:val="left" w:pos="420"/>
        </w:tabs>
        <w:ind w:left="426" w:hanging="426"/>
        <w:rPr>
          <w:b/>
          <w:sz w:val="24"/>
          <w:szCs w:val="24"/>
        </w:rPr>
      </w:pPr>
      <w:r>
        <w:rPr>
          <w:sz w:val="24"/>
          <w:szCs w:val="24"/>
        </w:rPr>
        <w:t>A13. Von der Moralität des Nichtmoralischen. Die ethische Grundlage für die Ermöglichung der Hamburger Oper, in: Von Luther zu Bach, hg. v. R. Steiger, Sinzig 1999, pp. 197-231.</w:t>
      </w:r>
    </w:p>
    <w:p w14:paraId="42A19A01" w14:textId="77777777" w:rsidR="00550B8D" w:rsidRDefault="00550B8D">
      <w:pPr>
        <w:tabs>
          <w:tab w:val="left" w:pos="420"/>
        </w:tabs>
        <w:ind w:left="426" w:hanging="426"/>
        <w:rPr>
          <w:b/>
          <w:sz w:val="24"/>
          <w:szCs w:val="24"/>
        </w:rPr>
      </w:pPr>
      <w:r>
        <w:rPr>
          <w:sz w:val="24"/>
          <w:szCs w:val="24"/>
        </w:rPr>
        <w:t xml:space="preserve">A12. „Philobiblie" im frühen Christentum. In: </w:t>
      </w:r>
      <w:r>
        <w:rPr>
          <w:i/>
          <w:iCs/>
          <w:sz w:val="24"/>
          <w:szCs w:val="24"/>
        </w:rPr>
        <w:t>Das Altertum</w:t>
      </w:r>
      <w:r>
        <w:rPr>
          <w:sz w:val="24"/>
          <w:szCs w:val="24"/>
        </w:rPr>
        <w:t xml:space="preserve"> 44, 4 (1999), pp. 301-330.</w:t>
      </w:r>
    </w:p>
    <w:p w14:paraId="4C9DE05E" w14:textId="77777777" w:rsidR="00550B8D" w:rsidRDefault="00550B8D">
      <w:pPr>
        <w:tabs>
          <w:tab w:val="left" w:pos="420"/>
        </w:tabs>
        <w:ind w:left="426" w:hanging="426"/>
        <w:rPr>
          <w:b/>
          <w:sz w:val="24"/>
          <w:szCs w:val="24"/>
        </w:rPr>
      </w:pPr>
      <w:r>
        <w:rPr>
          <w:sz w:val="24"/>
          <w:szCs w:val="24"/>
        </w:rPr>
        <w:t xml:space="preserve">A11. Das "heidnische" Ägypten des 5. und 6. Jh.s, in: </w:t>
      </w:r>
      <w:r>
        <w:rPr>
          <w:i/>
          <w:sz w:val="24"/>
          <w:szCs w:val="24"/>
        </w:rPr>
        <w:t>Heiden und Christen im 5. Jh</w:t>
      </w:r>
      <w:r>
        <w:rPr>
          <w:sz w:val="24"/>
          <w:szCs w:val="24"/>
        </w:rPr>
        <w:t>., Akten zur Tagung der Patristischen Arbeitsgemeinschaft 1997, hg. v. J. van Oort und D. Wyrwa, Kampen 1998, pp. 32-65.</w:t>
      </w:r>
    </w:p>
    <w:p w14:paraId="5FB56557" w14:textId="77777777" w:rsidR="00550B8D" w:rsidRDefault="00550B8D">
      <w:pPr>
        <w:tabs>
          <w:tab w:val="left" w:pos="420"/>
        </w:tabs>
        <w:ind w:left="426" w:hanging="426"/>
        <w:rPr>
          <w:b/>
          <w:sz w:val="24"/>
          <w:szCs w:val="24"/>
          <w:lang w:val="en-GB"/>
        </w:rPr>
      </w:pPr>
      <w:r>
        <w:rPr>
          <w:sz w:val="24"/>
          <w:szCs w:val="24"/>
          <w:lang w:val="en-GB"/>
        </w:rPr>
        <w:t xml:space="preserve">A10. Christ’s Resurrection: the Pauline Basis of Marcion’s Teaching: </w:t>
      </w:r>
      <w:r>
        <w:rPr>
          <w:i/>
          <w:sz w:val="24"/>
          <w:szCs w:val="24"/>
          <w:lang w:val="en-GB"/>
        </w:rPr>
        <w:t xml:space="preserve">Studia Patristica </w:t>
      </w:r>
      <w:r>
        <w:rPr>
          <w:i/>
          <w:sz w:val="24"/>
          <w:szCs w:val="24"/>
          <w:lang w:val="en-GB"/>
        </w:rPr>
        <w:tab/>
      </w:r>
      <w:r>
        <w:rPr>
          <w:sz w:val="24"/>
          <w:szCs w:val="24"/>
          <w:lang w:val="en-GB"/>
        </w:rPr>
        <w:t>31 (1997) pp. 225-233.</w:t>
      </w:r>
    </w:p>
    <w:p w14:paraId="4CFDA9B9" w14:textId="77777777" w:rsidR="00550B8D" w:rsidRDefault="00550B8D">
      <w:pPr>
        <w:tabs>
          <w:tab w:val="left" w:pos="420"/>
        </w:tabs>
        <w:ind w:left="426" w:hanging="426"/>
        <w:rPr>
          <w:b/>
          <w:sz w:val="24"/>
          <w:szCs w:val="24"/>
        </w:rPr>
      </w:pPr>
      <w:r>
        <w:rPr>
          <w:sz w:val="24"/>
          <w:szCs w:val="24"/>
        </w:rPr>
        <w:t xml:space="preserve">A9. Das objektiv Freie bei Luther und Lessing. Anmerkungen zu Lessings Faust: </w:t>
      </w:r>
      <w:r>
        <w:rPr>
          <w:i/>
          <w:sz w:val="24"/>
          <w:szCs w:val="24"/>
        </w:rPr>
        <w:t xml:space="preserve">Das Altertum </w:t>
      </w:r>
      <w:r>
        <w:rPr>
          <w:sz w:val="24"/>
          <w:szCs w:val="24"/>
        </w:rPr>
        <w:t xml:space="preserve">42 (1997) pp. 331-348. </w:t>
      </w:r>
    </w:p>
    <w:p w14:paraId="3A65065C" w14:textId="77777777" w:rsidR="00550B8D" w:rsidRDefault="00550B8D">
      <w:pPr>
        <w:tabs>
          <w:tab w:val="left" w:pos="420"/>
        </w:tabs>
        <w:ind w:left="426" w:hanging="426"/>
        <w:rPr>
          <w:b/>
          <w:sz w:val="24"/>
          <w:szCs w:val="24"/>
        </w:rPr>
      </w:pPr>
      <w:r>
        <w:rPr>
          <w:sz w:val="24"/>
          <w:szCs w:val="24"/>
        </w:rPr>
        <w:t xml:space="preserve">A8. Die frühchristlichen Lehrer, Gnostiker und Philosophen, und die Ziele ihres Unterrichts: </w:t>
      </w:r>
      <w:r>
        <w:rPr>
          <w:i/>
          <w:sz w:val="24"/>
          <w:szCs w:val="24"/>
        </w:rPr>
        <w:t xml:space="preserve">Das Altertum </w:t>
      </w:r>
      <w:r>
        <w:rPr>
          <w:sz w:val="24"/>
          <w:szCs w:val="24"/>
        </w:rPr>
        <w:t>41 (1996) pp. 177-187.</w:t>
      </w:r>
    </w:p>
    <w:p w14:paraId="50B1BD54" w14:textId="77777777" w:rsidR="00550B8D" w:rsidRDefault="00550B8D">
      <w:pPr>
        <w:tabs>
          <w:tab w:val="left" w:pos="420"/>
        </w:tabs>
        <w:ind w:left="426" w:hanging="426"/>
        <w:rPr>
          <w:b/>
          <w:sz w:val="24"/>
          <w:szCs w:val="24"/>
        </w:rPr>
      </w:pPr>
      <w:r>
        <w:rPr>
          <w:sz w:val="24"/>
          <w:szCs w:val="24"/>
        </w:rPr>
        <w:t>A7.</w:t>
      </w:r>
      <w:r w:rsidR="00B5445D">
        <w:rPr>
          <w:sz w:val="24"/>
          <w:szCs w:val="24"/>
        </w:rPr>
        <w:t xml:space="preserve"> ‘</w:t>
      </w:r>
      <w:r>
        <w:rPr>
          <w:sz w:val="24"/>
          <w:szCs w:val="24"/>
        </w:rPr>
        <w:t>Ertragen und Ausharren - die Lebenslehre des Barnabasbriefes</w:t>
      </w:r>
      <w:r w:rsidR="00B5445D">
        <w:rPr>
          <w:sz w:val="24"/>
          <w:szCs w:val="24"/>
        </w:rPr>
        <w:t>’</w:t>
      </w:r>
      <w:r>
        <w:rPr>
          <w:sz w:val="24"/>
          <w:szCs w:val="24"/>
        </w:rPr>
        <w:t xml:space="preserve">: </w:t>
      </w:r>
      <w:r>
        <w:rPr>
          <w:i/>
          <w:sz w:val="24"/>
          <w:szCs w:val="24"/>
        </w:rPr>
        <w:t>ZNW</w:t>
      </w:r>
      <w:r>
        <w:rPr>
          <w:sz w:val="24"/>
          <w:szCs w:val="24"/>
        </w:rPr>
        <w:t xml:space="preserve"> 86 (1995) pp. 74-93.</w:t>
      </w:r>
    </w:p>
    <w:p w14:paraId="4DB92B69" w14:textId="77777777" w:rsidR="00550B8D" w:rsidRDefault="00550B8D">
      <w:pPr>
        <w:tabs>
          <w:tab w:val="left" w:pos="420"/>
        </w:tabs>
        <w:ind w:left="426" w:hanging="426"/>
        <w:rPr>
          <w:b/>
          <w:sz w:val="24"/>
          <w:szCs w:val="24"/>
          <w:lang w:val="it-IT"/>
        </w:rPr>
      </w:pPr>
      <w:r>
        <w:rPr>
          <w:sz w:val="24"/>
          <w:szCs w:val="24"/>
          <w:lang w:val="en-GB"/>
        </w:rPr>
        <w:t xml:space="preserve">A6. History does not always tell stories. What about the Resurrection of Christ? in: </w:t>
      </w:r>
      <w:r>
        <w:rPr>
          <w:i/>
          <w:sz w:val="24"/>
          <w:szCs w:val="24"/>
          <w:lang w:val="en-GB"/>
        </w:rPr>
        <w:t xml:space="preserve">La Narrativa Cristiana Antica. </w:t>
      </w:r>
      <w:r>
        <w:rPr>
          <w:i/>
          <w:sz w:val="24"/>
          <w:szCs w:val="24"/>
          <w:lang w:val="it-IT"/>
        </w:rPr>
        <w:t>Codici Narrativi, Strutture Formali, Schemi Retorici</w:t>
      </w:r>
      <w:r>
        <w:rPr>
          <w:sz w:val="24"/>
          <w:szCs w:val="24"/>
          <w:lang w:val="it-IT"/>
        </w:rPr>
        <w:t xml:space="preserve"> (Studia Ephemeridis Augustinianum 50), Rom 1995, pp. 133-155.</w:t>
      </w:r>
    </w:p>
    <w:p w14:paraId="53C34A90" w14:textId="77777777" w:rsidR="00550B8D" w:rsidRDefault="00550B8D">
      <w:pPr>
        <w:tabs>
          <w:tab w:val="left" w:pos="420"/>
        </w:tabs>
        <w:ind w:left="426" w:hanging="426"/>
        <w:rPr>
          <w:b/>
          <w:sz w:val="24"/>
          <w:szCs w:val="24"/>
        </w:rPr>
      </w:pPr>
      <w:r>
        <w:rPr>
          <w:sz w:val="24"/>
          <w:szCs w:val="24"/>
        </w:rPr>
        <w:t xml:space="preserve">A5. Die Gegner im Schreiben Markells von Ankyra an Julius von Rom: </w:t>
      </w:r>
      <w:r>
        <w:rPr>
          <w:i/>
          <w:sz w:val="24"/>
          <w:szCs w:val="24"/>
        </w:rPr>
        <w:t>ZKG</w:t>
      </w:r>
      <w:r>
        <w:rPr>
          <w:sz w:val="24"/>
          <w:szCs w:val="24"/>
        </w:rPr>
        <w:t xml:space="preserve"> 105 (1994) pp. 285-328.</w:t>
      </w:r>
    </w:p>
    <w:p w14:paraId="061053FA" w14:textId="77777777" w:rsidR="00550B8D" w:rsidRDefault="00550B8D">
      <w:pPr>
        <w:tabs>
          <w:tab w:val="left" w:pos="420"/>
        </w:tabs>
        <w:ind w:left="426" w:hanging="426"/>
        <w:rPr>
          <w:b/>
          <w:sz w:val="24"/>
          <w:szCs w:val="24"/>
        </w:rPr>
      </w:pPr>
      <w:r>
        <w:rPr>
          <w:sz w:val="24"/>
          <w:szCs w:val="24"/>
        </w:rPr>
        <w:t xml:space="preserve">A4. Gottes Wesen, Logos, Weisheit und Kraft bei Asterius von Kappadokien und Markell von Ankyra: </w:t>
      </w:r>
      <w:r>
        <w:rPr>
          <w:i/>
          <w:sz w:val="24"/>
          <w:szCs w:val="24"/>
        </w:rPr>
        <w:t xml:space="preserve">VigChr </w:t>
      </w:r>
      <w:r>
        <w:rPr>
          <w:sz w:val="24"/>
          <w:szCs w:val="24"/>
        </w:rPr>
        <w:t>47 (1993) pp. 170-191.</w:t>
      </w:r>
    </w:p>
    <w:p w14:paraId="3B72533F" w14:textId="77777777" w:rsidR="00550B8D" w:rsidRDefault="00550B8D">
      <w:pPr>
        <w:tabs>
          <w:tab w:val="left" w:pos="420"/>
        </w:tabs>
        <w:ind w:left="426" w:hanging="426"/>
        <w:rPr>
          <w:b/>
          <w:sz w:val="24"/>
          <w:szCs w:val="24"/>
        </w:rPr>
      </w:pPr>
      <w:r>
        <w:rPr>
          <w:sz w:val="24"/>
          <w:szCs w:val="24"/>
        </w:rPr>
        <w:lastRenderedPageBreak/>
        <w:t xml:space="preserve">A3. Was weiß der, der nicht gelitten hat?: </w:t>
      </w:r>
      <w:r>
        <w:rPr>
          <w:i/>
          <w:sz w:val="24"/>
          <w:szCs w:val="24"/>
        </w:rPr>
        <w:t xml:space="preserve">Erdkreis </w:t>
      </w:r>
      <w:r>
        <w:rPr>
          <w:sz w:val="24"/>
          <w:szCs w:val="24"/>
        </w:rPr>
        <w:t>41 (1991) pp. 130-132.</w:t>
      </w:r>
    </w:p>
    <w:p w14:paraId="2BF05EEC" w14:textId="77777777" w:rsidR="00550B8D" w:rsidRDefault="00550B8D">
      <w:pPr>
        <w:tabs>
          <w:tab w:val="left" w:pos="420"/>
        </w:tabs>
        <w:ind w:left="426" w:hanging="426"/>
        <w:rPr>
          <w:b/>
          <w:sz w:val="24"/>
          <w:szCs w:val="24"/>
        </w:rPr>
      </w:pPr>
      <w:r>
        <w:rPr>
          <w:sz w:val="24"/>
          <w:szCs w:val="24"/>
        </w:rPr>
        <w:t xml:space="preserve">A2. Thomas Merton: </w:t>
      </w:r>
      <w:r>
        <w:rPr>
          <w:i/>
          <w:sz w:val="24"/>
          <w:szCs w:val="24"/>
        </w:rPr>
        <w:t xml:space="preserve">Erbe und Auftrag </w:t>
      </w:r>
      <w:r>
        <w:rPr>
          <w:sz w:val="24"/>
          <w:szCs w:val="24"/>
        </w:rPr>
        <w:t>61 (1985) pp. 386-391.</w:t>
      </w:r>
    </w:p>
    <w:p w14:paraId="3F763EB4" w14:textId="77777777" w:rsidR="00550B8D" w:rsidRDefault="00550B8D">
      <w:pPr>
        <w:tabs>
          <w:tab w:val="left" w:pos="420"/>
        </w:tabs>
        <w:ind w:left="426" w:hanging="426"/>
        <w:rPr>
          <w:b/>
          <w:sz w:val="24"/>
          <w:szCs w:val="24"/>
        </w:rPr>
      </w:pPr>
      <w:r>
        <w:rPr>
          <w:sz w:val="24"/>
          <w:szCs w:val="24"/>
        </w:rPr>
        <w:t xml:space="preserve">A1. Laientheologen als "Arbeiter-Seelsorger": </w:t>
      </w:r>
      <w:r>
        <w:rPr>
          <w:i/>
          <w:sz w:val="24"/>
          <w:szCs w:val="24"/>
        </w:rPr>
        <w:t>Diakonia</w:t>
      </w:r>
      <w:r>
        <w:rPr>
          <w:sz w:val="24"/>
          <w:szCs w:val="24"/>
        </w:rPr>
        <w:t xml:space="preserve"> 15 (1984) pp. 199-202.</w:t>
      </w:r>
    </w:p>
    <w:p w14:paraId="3650575B" w14:textId="77777777" w:rsidR="00550B8D" w:rsidRDefault="00550B8D">
      <w:pPr>
        <w:tabs>
          <w:tab w:val="left" w:pos="420"/>
        </w:tabs>
        <w:spacing w:line="276" w:lineRule="auto"/>
        <w:ind w:left="426" w:hanging="426"/>
        <w:rPr>
          <w:b/>
          <w:sz w:val="24"/>
          <w:szCs w:val="24"/>
        </w:rPr>
      </w:pPr>
      <w:r>
        <w:rPr>
          <w:sz w:val="24"/>
          <w:szCs w:val="24"/>
          <w:lang w:val="en-GB"/>
        </w:rPr>
        <w:t xml:space="preserve">A.NP "Church Music and </w:t>
      </w:r>
      <w:r>
        <w:rPr>
          <w:i/>
          <w:sz w:val="24"/>
          <w:szCs w:val="24"/>
          <w:lang w:val="en-GB"/>
        </w:rPr>
        <w:t>Opera</w:t>
      </w:r>
      <w:r>
        <w:rPr>
          <w:sz w:val="24"/>
          <w:szCs w:val="24"/>
          <w:lang w:val="en-GB"/>
        </w:rPr>
        <w:t xml:space="preserve"> speak with one voice": on Erdmann Neumeister's "Kunst-Revolution", in: „Sound“ Theology: Studies in Bach's Liturgical Music, ed. </w:t>
      </w:r>
      <w:r>
        <w:rPr>
          <w:sz w:val="24"/>
          <w:szCs w:val="24"/>
        </w:rPr>
        <w:t>Robin A. Leaver/Renate Steiger (Studies in Liturgical Musicology), Lanham/ Maryland (noch nicht erschienen), 20pp.</w:t>
      </w:r>
    </w:p>
    <w:p w14:paraId="43342157" w14:textId="77777777" w:rsidR="00550B8D" w:rsidRDefault="00550B8D">
      <w:pPr>
        <w:tabs>
          <w:tab w:val="left" w:pos="420"/>
        </w:tabs>
        <w:spacing w:line="240" w:lineRule="atLeast"/>
        <w:jc w:val="both"/>
        <w:rPr>
          <w:sz w:val="24"/>
          <w:szCs w:val="24"/>
        </w:rPr>
      </w:pPr>
    </w:p>
    <w:p w14:paraId="41EFD3EF" w14:textId="77777777" w:rsidR="00550B8D" w:rsidRDefault="00550B8D">
      <w:pPr>
        <w:tabs>
          <w:tab w:val="left" w:pos="0"/>
        </w:tabs>
        <w:spacing w:line="240" w:lineRule="atLeast"/>
        <w:rPr>
          <w:sz w:val="24"/>
          <w:szCs w:val="24"/>
        </w:rPr>
      </w:pPr>
      <w:r>
        <w:rPr>
          <w:sz w:val="24"/>
          <w:szCs w:val="24"/>
        </w:rPr>
        <w:t>3) Bibliography:</w:t>
      </w:r>
    </w:p>
    <w:p w14:paraId="28A23CAF" w14:textId="77777777" w:rsidR="00550B8D" w:rsidRDefault="00550B8D">
      <w:pPr>
        <w:tabs>
          <w:tab w:val="left" w:pos="0"/>
        </w:tabs>
        <w:spacing w:line="240" w:lineRule="atLeast"/>
        <w:rPr>
          <w:sz w:val="24"/>
          <w:szCs w:val="24"/>
        </w:rPr>
      </w:pPr>
    </w:p>
    <w:p w14:paraId="72FEDCA3" w14:textId="77777777" w:rsidR="00550B8D" w:rsidRDefault="00550B8D">
      <w:pPr>
        <w:tabs>
          <w:tab w:val="left" w:pos="284"/>
          <w:tab w:val="left" w:pos="360"/>
          <w:tab w:val="left" w:pos="2160"/>
        </w:tabs>
        <w:spacing w:line="240" w:lineRule="atLeast"/>
        <w:ind w:left="284" w:hanging="284"/>
        <w:rPr>
          <w:sz w:val="24"/>
          <w:szCs w:val="24"/>
        </w:rPr>
      </w:pPr>
      <w:r>
        <w:rPr>
          <w:sz w:val="24"/>
          <w:szCs w:val="24"/>
        </w:rPr>
        <w:t xml:space="preserve">Bibl1. Kommentierte Bibliographie 1960-1981 zu Papias von Hierapolis, in: </w:t>
      </w:r>
      <w:r>
        <w:rPr>
          <w:i/>
          <w:sz w:val="24"/>
          <w:szCs w:val="24"/>
        </w:rPr>
        <w:t>J. Kürzinger, Papias von Hierapolis und die Evangelien des Neuen Testaments</w:t>
      </w:r>
      <w:r>
        <w:rPr>
          <w:sz w:val="24"/>
          <w:szCs w:val="24"/>
        </w:rPr>
        <w:t xml:space="preserve"> (Eichstätter Materialien 4), Regensburg 1983, pp. 139-250.</w:t>
      </w:r>
    </w:p>
    <w:p w14:paraId="36635BF7" w14:textId="77777777" w:rsidR="00550B8D" w:rsidRDefault="00550B8D">
      <w:pPr>
        <w:tabs>
          <w:tab w:val="left" w:pos="0"/>
          <w:tab w:val="left" w:pos="2160"/>
        </w:tabs>
        <w:spacing w:line="240" w:lineRule="atLeast"/>
        <w:rPr>
          <w:sz w:val="24"/>
          <w:szCs w:val="24"/>
        </w:rPr>
      </w:pPr>
    </w:p>
    <w:p w14:paraId="1CCBEB39" w14:textId="77777777" w:rsidR="00550B8D" w:rsidRDefault="00550B8D">
      <w:pPr>
        <w:tabs>
          <w:tab w:val="left" w:pos="0"/>
          <w:tab w:val="left" w:pos="2160"/>
        </w:tabs>
        <w:spacing w:line="240" w:lineRule="atLeast"/>
        <w:rPr>
          <w:sz w:val="24"/>
          <w:szCs w:val="24"/>
          <w:lang w:val="en-GB"/>
        </w:rPr>
      </w:pPr>
      <w:r>
        <w:rPr>
          <w:sz w:val="24"/>
          <w:szCs w:val="24"/>
          <w:lang w:val="en-GB"/>
        </w:rPr>
        <w:t>4) Dictionary entries:</w:t>
      </w:r>
    </w:p>
    <w:p w14:paraId="560BB10A" w14:textId="77777777" w:rsidR="00550B8D" w:rsidRDefault="00550B8D">
      <w:pPr>
        <w:tabs>
          <w:tab w:val="left" w:pos="0"/>
          <w:tab w:val="left" w:pos="2160"/>
        </w:tabs>
        <w:spacing w:line="240" w:lineRule="atLeast"/>
        <w:rPr>
          <w:sz w:val="24"/>
          <w:szCs w:val="24"/>
          <w:lang w:val="en-GB"/>
        </w:rPr>
      </w:pPr>
    </w:p>
    <w:p w14:paraId="1993A37A" w14:textId="77777777" w:rsidR="00550B8D" w:rsidRDefault="00550B8D">
      <w:pPr>
        <w:tabs>
          <w:tab w:val="left" w:pos="0"/>
          <w:tab w:val="left" w:pos="2160"/>
        </w:tabs>
        <w:spacing w:line="240" w:lineRule="atLeast"/>
        <w:rPr>
          <w:sz w:val="24"/>
          <w:szCs w:val="24"/>
        </w:rPr>
      </w:pPr>
      <w:r>
        <w:rPr>
          <w:sz w:val="24"/>
          <w:szCs w:val="24"/>
          <w:lang w:val="en-GB"/>
        </w:rPr>
        <w:t xml:space="preserve">L10. Athanasius Handbuch, ed. </w:t>
      </w:r>
      <w:r>
        <w:rPr>
          <w:sz w:val="24"/>
          <w:szCs w:val="24"/>
        </w:rPr>
        <w:t>Peter Gemeinhardt (Tuebingen: Mohr-Siebeck, 2011):</w:t>
      </w:r>
    </w:p>
    <w:p w14:paraId="4FF346CD" w14:textId="77777777" w:rsidR="00550B8D" w:rsidRDefault="00550B8D">
      <w:pPr>
        <w:pStyle w:val="Eingerckt1"/>
        <w:tabs>
          <w:tab w:val="right" w:leader="dot" w:pos="9072"/>
        </w:tabs>
        <w:rPr>
          <w:rFonts w:ascii="Times New Roman" w:hAnsi="Times New Roman"/>
        </w:rPr>
      </w:pPr>
      <w:r>
        <w:rPr>
          <w:rFonts w:ascii="Times New Roman" w:hAnsi="Times New Roman"/>
        </w:rPr>
        <w:t xml:space="preserve">     Athanasius und die Eusebianer, pp. 126-9 </w:t>
      </w:r>
    </w:p>
    <w:p w14:paraId="42F00B40" w14:textId="77777777" w:rsidR="00550B8D" w:rsidRDefault="00550B8D">
      <w:pPr>
        <w:tabs>
          <w:tab w:val="left" w:pos="0"/>
          <w:tab w:val="left" w:pos="2160"/>
        </w:tabs>
        <w:spacing w:line="240" w:lineRule="atLeast"/>
        <w:rPr>
          <w:i/>
          <w:sz w:val="24"/>
          <w:szCs w:val="24"/>
        </w:rPr>
      </w:pPr>
      <w:r>
        <w:rPr>
          <w:sz w:val="24"/>
          <w:szCs w:val="24"/>
        </w:rPr>
        <w:t xml:space="preserve">      Athanasius und Markell von Ankyra, pp. 129-31 </w:t>
      </w:r>
    </w:p>
    <w:p w14:paraId="0DEC7BDB" w14:textId="77777777" w:rsidR="00550B8D" w:rsidRDefault="00550B8D">
      <w:pPr>
        <w:tabs>
          <w:tab w:val="left" w:pos="0"/>
          <w:tab w:val="left" w:pos="2160"/>
        </w:tabs>
        <w:spacing w:line="240" w:lineRule="atLeast"/>
        <w:rPr>
          <w:i/>
          <w:sz w:val="24"/>
          <w:szCs w:val="24"/>
        </w:rPr>
      </w:pPr>
      <w:r>
        <w:rPr>
          <w:i/>
          <w:sz w:val="24"/>
          <w:szCs w:val="24"/>
        </w:rPr>
        <w:t xml:space="preserve">      </w:t>
      </w:r>
      <w:r>
        <w:rPr>
          <w:sz w:val="24"/>
          <w:szCs w:val="24"/>
        </w:rPr>
        <w:t xml:space="preserve">Athanasius und der Westen, pp. 132-4 </w:t>
      </w:r>
    </w:p>
    <w:p w14:paraId="44583FB9" w14:textId="77777777" w:rsidR="00550B8D" w:rsidRPr="00884F09" w:rsidRDefault="00550B8D">
      <w:pPr>
        <w:tabs>
          <w:tab w:val="left" w:pos="0"/>
          <w:tab w:val="left" w:pos="2160"/>
        </w:tabs>
        <w:spacing w:line="240" w:lineRule="atLeast"/>
        <w:ind w:firstLine="180"/>
        <w:rPr>
          <w:i/>
          <w:sz w:val="24"/>
          <w:szCs w:val="24"/>
          <w:lang w:val="it-IT"/>
        </w:rPr>
      </w:pPr>
      <w:r>
        <w:rPr>
          <w:sz w:val="24"/>
          <w:szCs w:val="24"/>
        </w:rPr>
        <w:t xml:space="preserve">   </w:t>
      </w:r>
      <w:r w:rsidRPr="00884F09">
        <w:rPr>
          <w:sz w:val="24"/>
          <w:szCs w:val="24"/>
          <w:lang w:val="it-IT"/>
        </w:rPr>
        <w:t xml:space="preserve">Orationes contra Arianos I-III, pp. 197-204 </w:t>
      </w:r>
    </w:p>
    <w:p w14:paraId="08917AC5" w14:textId="77777777" w:rsidR="00550B8D" w:rsidRDefault="00550B8D">
      <w:pPr>
        <w:tabs>
          <w:tab w:val="left" w:pos="0"/>
          <w:tab w:val="left" w:pos="2160"/>
        </w:tabs>
        <w:spacing w:line="240" w:lineRule="atLeast"/>
        <w:ind w:firstLine="180"/>
        <w:rPr>
          <w:i/>
          <w:sz w:val="24"/>
          <w:szCs w:val="24"/>
          <w:lang w:val="pt-BR"/>
        </w:rPr>
      </w:pPr>
      <w:r w:rsidRPr="00884F09">
        <w:rPr>
          <w:i/>
          <w:sz w:val="24"/>
          <w:szCs w:val="24"/>
          <w:lang w:val="it-IT"/>
        </w:rPr>
        <w:t xml:space="preserve">   </w:t>
      </w:r>
      <w:r>
        <w:rPr>
          <w:sz w:val="24"/>
          <w:szCs w:val="24"/>
          <w:lang w:val="pt-BR"/>
        </w:rPr>
        <w:t xml:space="preserve">Oratio contra Arianos IV, pp. 346-8 </w:t>
      </w:r>
    </w:p>
    <w:p w14:paraId="501F93E2" w14:textId="77777777" w:rsidR="00550B8D" w:rsidRDefault="00550B8D">
      <w:pPr>
        <w:tabs>
          <w:tab w:val="left" w:pos="0"/>
          <w:tab w:val="left" w:pos="2160"/>
        </w:tabs>
        <w:spacing w:line="240" w:lineRule="atLeast"/>
        <w:ind w:firstLine="180"/>
        <w:rPr>
          <w:i/>
          <w:sz w:val="24"/>
          <w:szCs w:val="24"/>
          <w:lang w:val="pt-BR"/>
        </w:rPr>
      </w:pPr>
      <w:r>
        <w:rPr>
          <w:sz w:val="24"/>
          <w:szCs w:val="24"/>
          <w:lang w:val="pt-BR"/>
        </w:rPr>
        <w:t xml:space="preserve">   Contra Sabellianos, pp. 350-53 </w:t>
      </w:r>
    </w:p>
    <w:p w14:paraId="66792768" w14:textId="77777777" w:rsidR="00550B8D" w:rsidRPr="00884F09" w:rsidRDefault="00550B8D">
      <w:pPr>
        <w:tabs>
          <w:tab w:val="left" w:pos="0"/>
          <w:tab w:val="left" w:pos="2160"/>
        </w:tabs>
        <w:spacing w:line="240" w:lineRule="atLeast"/>
        <w:ind w:firstLine="180"/>
        <w:rPr>
          <w:sz w:val="24"/>
          <w:szCs w:val="24"/>
          <w:lang w:val="pt-BR"/>
        </w:rPr>
      </w:pPr>
      <w:r>
        <w:rPr>
          <w:sz w:val="24"/>
          <w:szCs w:val="24"/>
          <w:lang w:val="pt-BR"/>
        </w:rPr>
        <w:t xml:space="preserve">   </w:t>
      </w:r>
      <w:r w:rsidRPr="00884F09">
        <w:rPr>
          <w:sz w:val="24"/>
          <w:szCs w:val="24"/>
          <w:lang w:val="pt-BR"/>
        </w:rPr>
        <w:t>De trinitate libri XII,pp. 353-5</w:t>
      </w:r>
    </w:p>
    <w:p w14:paraId="50E9A69C" w14:textId="77777777" w:rsidR="00550B8D" w:rsidRPr="00884F09" w:rsidRDefault="00550B8D">
      <w:pPr>
        <w:tabs>
          <w:tab w:val="left" w:pos="0"/>
          <w:tab w:val="left" w:pos="2160"/>
        </w:tabs>
        <w:spacing w:line="240" w:lineRule="atLeast"/>
        <w:rPr>
          <w:sz w:val="24"/>
          <w:szCs w:val="24"/>
          <w:lang w:val="pt-BR"/>
        </w:rPr>
      </w:pPr>
    </w:p>
    <w:p w14:paraId="2EA982BE" w14:textId="77777777" w:rsidR="00550B8D" w:rsidRDefault="00550B8D">
      <w:pPr>
        <w:tabs>
          <w:tab w:val="left" w:pos="0"/>
          <w:tab w:val="left" w:pos="2160"/>
        </w:tabs>
        <w:spacing w:line="240" w:lineRule="atLeast"/>
        <w:rPr>
          <w:sz w:val="24"/>
          <w:szCs w:val="24"/>
          <w:lang w:val="pt-BR"/>
        </w:rPr>
      </w:pPr>
      <w:r>
        <w:rPr>
          <w:sz w:val="24"/>
          <w:szCs w:val="24"/>
          <w:lang w:val="pt-BR"/>
        </w:rPr>
        <w:t>L9.</w:t>
      </w:r>
      <w:r w:rsidR="00C34200">
        <w:rPr>
          <w:sz w:val="24"/>
          <w:szCs w:val="24"/>
          <w:lang w:val="pt-BR"/>
        </w:rPr>
        <w:t xml:space="preserve"> </w:t>
      </w:r>
      <w:r>
        <w:rPr>
          <w:sz w:val="24"/>
          <w:szCs w:val="24"/>
          <w:lang w:val="pt-BR"/>
        </w:rPr>
        <w:t>Gedenkbuch nichtarischer Theologen, Calver Verlag (</w:t>
      </w:r>
      <w:r w:rsidR="008C4EA8">
        <w:rPr>
          <w:sz w:val="24"/>
          <w:szCs w:val="24"/>
          <w:lang w:val="pt-BR"/>
        </w:rPr>
        <w:t>2015</w:t>
      </w:r>
      <w:r>
        <w:rPr>
          <w:sz w:val="24"/>
          <w:szCs w:val="24"/>
          <w:lang w:val="pt-BR"/>
        </w:rPr>
        <w:t>):</w:t>
      </w:r>
    </w:p>
    <w:p w14:paraId="38098538" w14:textId="77777777" w:rsidR="00550B8D" w:rsidRDefault="00550B8D">
      <w:pPr>
        <w:tabs>
          <w:tab w:val="left" w:pos="0"/>
          <w:tab w:val="left" w:pos="2160"/>
        </w:tabs>
        <w:spacing w:line="240" w:lineRule="atLeast"/>
        <w:rPr>
          <w:sz w:val="24"/>
          <w:szCs w:val="24"/>
          <w:lang w:val="pt-BR"/>
        </w:rPr>
      </w:pPr>
      <w:r>
        <w:rPr>
          <w:sz w:val="24"/>
          <w:szCs w:val="24"/>
          <w:lang w:val="pt-BR"/>
        </w:rPr>
        <w:t xml:space="preserve">      Bernhard Citron</w:t>
      </w:r>
    </w:p>
    <w:p w14:paraId="60489926" w14:textId="77777777" w:rsidR="00550B8D" w:rsidRDefault="00550B8D">
      <w:pPr>
        <w:tabs>
          <w:tab w:val="left" w:pos="0"/>
          <w:tab w:val="left" w:pos="2160"/>
        </w:tabs>
        <w:spacing w:line="240" w:lineRule="atLeast"/>
        <w:rPr>
          <w:sz w:val="24"/>
          <w:szCs w:val="24"/>
          <w:lang w:val="pt-BR"/>
        </w:rPr>
      </w:pPr>
      <w:r>
        <w:rPr>
          <w:sz w:val="24"/>
          <w:szCs w:val="24"/>
          <w:lang w:val="pt-BR"/>
        </w:rPr>
        <w:t xml:space="preserve">      Wilhelm Rechnitz</w:t>
      </w:r>
    </w:p>
    <w:p w14:paraId="5C281E8B" w14:textId="77777777" w:rsidR="00550B8D" w:rsidRPr="00884F09" w:rsidRDefault="00550B8D">
      <w:pPr>
        <w:tabs>
          <w:tab w:val="left" w:pos="0"/>
          <w:tab w:val="left" w:pos="2160"/>
        </w:tabs>
        <w:spacing w:line="240" w:lineRule="atLeast"/>
        <w:rPr>
          <w:sz w:val="24"/>
          <w:szCs w:val="24"/>
        </w:rPr>
      </w:pPr>
      <w:r>
        <w:rPr>
          <w:sz w:val="24"/>
          <w:szCs w:val="24"/>
          <w:lang w:val="pt-BR"/>
        </w:rPr>
        <w:t xml:space="preserve">      </w:t>
      </w:r>
      <w:r w:rsidRPr="00884F09">
        <w:rPr>
          <w:sz w:val="24"/>
          <w:szCs w:val="24"/>
        </w:rPr>
        <w:t>Ulrich Simon</w:t>
      </w:r>
    </w:p>
    <w:p w14:paraId="0A28AF3D" w14:textId="77777777" w:rsidR="00550B8D" w:rsidRPr="00C752BA" w:rsidRDefault="00550B8D">
      <w:pPr>
        <w:tabs>
          <w:tab w:val="left" w:pos="0"/>
          <w:tab w:val="left" w:pos="2160"/>
        </w:tabs>
        <w:spacing w:line="240" w:lineRule="atLeast"/>
        <w:rPr>
          <w:sz w:val="24"/>
          <w:szCs w:val="24"/>
          <w:lang w:val="en-GB"/>
        </w:rPr>
      </w:pPr>
      <w:r w:rsidRPr="00884F09">
        <w:rPr>
          <w:sz w:val="24"/>
          <w:szCs w:val="24"/>
        </w:rPr>
        <w:t xml:space="preserve">      </w:t>
      </w:r>
      <w:r w:rsidRPr="00C752BA">
        <w:rPr>
          <w:sz w:val="24"/>
          <w:szCs w:val="24"/>
          <w:lang w:val="en-GB"/>
        </w:rPr>
        <w:t>Joachim Wach</w:t>
      </w:r>
    </w:p>
    <w:p w14:paraId="55D76A7C" w14:textId="77777777" w:rsidR="00550B8D" w:rsidRPr="00C752BA" w:rsidRDefault="00550B8D">
      <w:pPr>
        <w:tabs>
          <w:tab w:val="left" w:pos="0"/>
          <w:tab w:val="left" w:pos="2160"/>
        </w:tabs>
        <w:spacing w:line="240" w:lineRule="atLeast"/>
        <w:rPr>
          <w:sz w:val="24"/>
          <w:szCs w:val="24"/>
          <w:lang w:val="en-GB"/>
        </w:rPr>
      </w:pPr>
    </w:p>
    <w:p w14:paraId="441D0125" w14:textId="77777777" w:rsidR="00550B8D" w:rsidRDefault="00550B8D">
      <w:pPr>
        <w:tabs>
          <w:tab w:val="left" w:pos="0"/>
          <w:tab w:val="left" w:pos="2160"/>
        </w:tabs>
        <w:spacing w:line="240" w:lineRule="atLeast"/>
        <w:rPr>
          <w:sz w:val="24"/>
          <w:szCs w:val="24"/>
          <w:lang w:val="en-GB"/>
        </w:rPr>
      </w:pPr>
      <w:r>
        <w:rPr>
          <w:sz w:val="24"/>
          <w:szCs w:val="24"/>
          <w:lang w:val="en-GB"/>
        </w:rPr>
        <w:t>L8. Augustine’s Re</w:t>
      </w:r>
      <w:r w:rsidR="008C4EA8">
        <w:rPr>
          <w:sz w:val="24"/>
          <w:szCs w:val="24"/>
          <w:lang w:val="en-GB"/>
        </w:rPr>
        <w:t>ception (OUP, forthcoming</w:t>
      </w:r>
      <w:r>
        <w:rPr>
          <w:sz w:val="24"/>
          <w:szCs w:val="24"/>
          <w:lang w:val="en-GB"/>
        </w:rPr>
        <w:t>)</w:t>
      </w:r>
    </w:p>
    <w:p w14:paraId="27C1CA13" w14:textId="77777777" w:rsidR="00550B8D" w:rsidRPr="00C752BA" w:rsidRDefault="00550B8D">
      <w:pPr>
        <w:tabs>
          <w:tab w:val="left" w:pos="0"/>
          <w:tab w:val="left" w:pos="2160"/>
        </w:tabs>
        <w:spacing w:line="240" w:lineRule="atLeast"/>
        <w:rPr>
          <w:sz w:val="24"/>
          <w:szCs w:val="24"/>
          <w:lang w:val="en-GB"/>
        </w:rPr>
      </w:pPr>
      <w:r>
        <w:rPr>
          <w:sz w:val="24"/>
          <w:szCs w:val="24"/>
          <w:lang w:val="en-GB"/>
        </w:rPr>
        <w:t xml:space="preserve">      </w:t>
      </w:r>
      <w:r w:rsidRPr="00C752BA">
        <w:rPr>
          <w:sz w:val="24"/>
          <w:szCs w:val="24"/>
          <w:lang w:val="en-GB"/>
        </w:rPr>
        <w:t xml:space="preserve">Brown, Peter </w:t>
      </w:r>
    </w:p>
    <w:p w14:paraId="50720861" w14:textId="77777777" w:rsidR="00550B8D" w:rsidRPr="00C752BA" w:rsidRDefault="00550B8D">
      <w:pPr>
        <w:tabs>
          <w:tab w:val="left" w:pos="0"/>
          <w:tab w:val="left" w:pos="2160"/>
        </w:tabs>
        <w:spacing w:line="240" w:lineRule="atLeast"/>
        <w:rPr>
          <w:sz w:val="24"/>
          <w:szCs w:val="24"/>
          <w:lang w:val="en-GB"/>
        </w:rPr>
      </w:pPr>
      <w:r w:rsidRPr="00C752BA">
        <w:rPr>
          <w:sz w:val="24"/>
          <w:szCs w:val="24"/>
          <w:lang w:val="en-GB"/>
        </w:rPr>
        <w:t xml:space="preserve">      Courcelle, Pierre</w:t>
      </w:r>
    </w:p>
    <w:p w14:paraId="41B84409" w14:textId="77777777" w:rsidR="00550B8D" w:rsidRPr="00C752BA" w:rsidRDefault="00550B8D">
      <w:pPr>
        <w:tabs>
          <w:tab w:val="left" w:pos="0"/>
          <w:tab w:val="left" w:pos="2160"/>
        </w:tabs>
        <w:spacing w:line="240" w:lineRule="atLeast"/>
        <w:rPr>
          <w:sz w:val="24"/>
          <w:szCs w:val="24"/>
          <w:lang w:val="en-GB"/>
        </w:rPr>
      </w:pPr>
      <w:r w:rsidRPr="00C752BA">
        <w:rPr>
          <w:sz w:val="24"/>
          <w:szCs w:val="24"/>
          <w:lang w:val="en-GB"/>
        </w:rPr>
        <w:t xml:space="preserve">      Liberal Arts</w:t>
      </w:r>
    </w:p>
    <w:p w14:paraId="5516DC18" w14:textId="77777777" w:rsidR="00550B8D" w:rsidRDefault="00550B8D">
      <w:pPr>
        <w:tabs>
          <w:tab w:val="left" w:pos="0"/>
          <w:tab w:val="left" w:pos="2160"/>
        </w:tabs>
        <w:spacing w:line="240" w:lineRule="atLeast"/>
        <w:rPr>
          <w:sz w:val="24"/>
          <w:szCs w:val="24"/>
        </w:rPr>
      </w:pPr>
      <w:r w:rsidRPr="00C752BA">
        <w:rPr>
          <w:sz w:val="24"/>
          <w:szCs w:val="24"/>
          <w:lang w:val="en-GB"/>
        </w:rPr>
        <w:t xml:space="preserve">      </w:t>
      </w:r>
      <w:r>
        <w:rPr>
          <w:sz w:val="24"/>
          <w:szCs w:val="24"/>
        </w:rPr>
        <w:t>Marrou, Henri-Irenee</w:t>
      </w:r>
    </w:p>
    <w:p w14:paraId="690661DA" w14:textId="77777777" w:rsidR="00550B8D" w:rsidRDefault="00550B8D">
      <w:pPr>
        <w:tabs>
          <w:tab w:val="left" w:pos="0"/>
          <w:tab w:val="left" w:pos="2160"/>
        </w:tabs>
        <w:spacing w:line="240" w:lineRule="atLeast"/>
        <w:rPr>
          <w:sz w:val="24"/>
          <w:szCs w:val="24"/>
        </w:rPr>
      </w:pPr>
    </w:p>
    <w:p w14:paraId="34E4DFEF" w14:textId="77777777" w:rsidR="00550B8D" w:rsidRDefault="00550B8D">
      <w:pPr>
        <w:tabs>
          <w:tab w:val="left" w:pos="0"/>
          <w:tab w:val="left" w:pos="2160"/>
        </w:tabs>
        <w:spacing w:line="240" w:lineRule="atLeast"/>
        <w:rPr>
          <w:sz w:val="24"/>
          <w:szCs w:val="24"/>
          <w:lang w:val="en-GB"/>
        </w:rPr>
      </w:pPr>
      <w:r>
        <w:rPr>
          <w:sz w:val="24"/>
          <w:szCs w:val="24"/>
        </w:rPr>
        <w:t xml:space="preserve">L7. </w:t>
      </w:r>
      <w:r>
        <w:rPr>
          <w:i/>
          <w:sz w:val="24"/>
          <w:szCs w:val="24"/>
        </w:rPr>
        <w:t>Das Grosse Lexikon Medien und Kommunikation</w:t>
      </w:r>
      <w:r>
        <w:rPr>
          <w:sz w:val="24"/>
          <w:szCs w:val="24"/>
        </w:rPr>
        <w:t xml:space="preserve">, ed. </w:t>
      </w:r>
      <w:r>
        <w:rPr>
          <w:sz w:val="24"/>
          <w:szCs w:val="24"/>
          <w:lang w:val="en-GB"/>
        </w:rPr>
        <w:t>Leon R. Tsvasman, Wuerzburg 2006</w:t>
      </w:r>
    </w:p>
    <w:p w14:paraId="4B6F9157" w14:textId="77777777" w:rsidR="00550B8D" w:rsidRDefault="00550B8D">
      <w:pPr>
        <w:tabs>
          <w:tab w:val="left" w:pos="0"/>
          <w:tab w:val="left" w:pos="2160"/>
        </w:tabs>
        <w:spacing w:line="240" w:lineRule="atLeast"/>
        <w:rPr>
          <w:sz w:val="24"/>
          <w:szCs w:val="24"/>
          <w:lang w:val="en-GB"/>
        </w:rPr>
      </w:pPr>
      <w:r>
        <w:rPr>
          <w:sz w:val="24"/>
          <w:szCs w:val="24"/>
          <w:lang w:val="en-GB"/>
        </w:rPr>
        <w:t xml:space="preserve">       Diversity- und Inclusiveness Management</w:t>
      </w:r>
    </w:p>
    <w:p w14:paraId="12279551" w14:textId="77777777" w:rsidR="00550B8D" w:rsidRPr="00884F09" w:rsidRDefault="00550B8D">
      <w:pPr>
        <w:tabs>
          <w:tab w:val="left" w:pos="0"/>
          <w:tab w:val="left" w:pos="2160"/>
        </w:tabs>
        <w:spacing w:line="240" w:lineRule="atLeast"/>
        <w:rPr>
          <w:sz w:val="24"/>
          <w:szCs w:val="24"/>
          <w:lang w:val="nl-NL"/>
        </w:rPr>
      </w:pPr>
      <w:r>
        <w:rPr>
          <w:sz w:val="24"/>
          <w:szCs w:val="24"/>
          <w:lang w:val="en-GB"/>
        </w:rPr>
        <w:t xml:space="preserve">       </w:t>
      </w:r>
      <w:r w:rsidRPr="00884F09">
        <w:rPr>
          <w:sz w:val="24"/>
          <w:szCs w:val="24"/>
          <w:lang w:val="nl-NL"/>
        </w:rPr>
        <w:t>Mediennetzwerke (media social networks/networking)</w:t>
      </w:r>
    </w:p>
    <w:p w14:paraId="13980EAF" w14:textId="77777777" w:rsidR="00550B8D" w:rsidRDefault="00550B8D">
      <w:pPr>
        <w:tabs>
          <w:tab w:val="left" w:pos="0"/>
          <w:tab w:val="left" w:pos="2160"/>
        </w:tabs>
        <w:spacing w:line="240" w:lineRule="atLeast"/>
        <w:rPr>
          <w:sz w:val="24"/>
          <w:szCs w:val="24"/>
        </w:rPr>
      </w:pPr>
      <w:r w:rsidRPr="00884F09">
        <w:rPr>
          <w:sz w:val="24"/>
          <w:szCs w:val="24"/>
          <w:lang w:val="nl-NL"/>
        </w:rPr>
        <w:t xml:space="preserve">       </w:t>
      </w:r>
      <w:r>
        <w:rPr>
          <w:sz w:val="24"/>
          <w:szCs w:val="24"/>
        </w:rPr>
        <w:t>Postmoderne (Postmodernism)</w:t>
      </w:r>
    </w:p>
    <w:p w14:paraId="4B780346" w14:textId="77777777" w:rsidR="00550B8D" w:rsidRDefault="00550B8D">
      <w:pPr>
        <w:tabs>
          <w:tab w:val="left" w:pos="0"/>
          <w:tab w:val="left" w:pos="2160"/>
        </w:tabs>
        <w:spacing w:line="240" w:lineRule="atLeast"/>
        <w:rPr>
          <w:sz w:val="24"/>
          <w:szCs w:val="24"/>
        </w:rPr>
      </w:pPr>
    </w:p>
    <w:p w14:paraId="56227B01" w14:textId="77777777" w:rsidR="00550B8D" w:rsidRDefault="00550B8D">
      <w:pPr>
        <w:tabs>
          <w:tab w:val="left" w:pos="0"/>
          <w:tab w:val="left" w:pos="2160"/>
        </w:tabs>
        <w:spacing w:line="240" w:lineRule="atLeast"/>
        <w:rPr>
          <w:sz w:val="24"/>
          <w:szCs w:val="24"/>
        </w:rPr>
      </w:pPr>
      <w:r>
        <w:rPr>
          <w:sz w:val="24"/>
          <w:szCs w:val="24"/>
        </w:rPr>
        <w:t xml:space="preserve">L6. </w:t>
      </w:r>
      <w:r>
        <w:rPr>
          <w:i/>
          <w:sz w:val="24"/>
          <w:szCs w:val="24"/>
        </w:rPr>
        <w:t>Theologische Realenzyklopädie</w:t>
      </w:r>
      <w:r>
        <w:rPr>
          <w:sz w:val="24"/>
          <w:szCs w:val="24"/>
        </w:rPr>
        <w:t xml:space="preserve"> (1976ff.)</w:t>
      </w:r>
    </w:p>
    <w:p w14:paraId="03D5C8C2" w14:textId="77777777" w:rsidR="00550B8D" w:rsidRDefault="00550B8D" w:rsidP="00964A5D">
      <w:pPr>
        <w:tabs>
          <w:tab w:val="left" w:pos="0"/>
          <w:tab w:val="left" w:pos="426"/>
        </w:tabs>
        <w:spacing w:line="240" w:lineRule="atLeast"/>
        <w:rPr>
          <w:sz w:val="24"/>
          <w:szCs w:val="24"/>
        </w:rPr>
      </w:pPr>
      <w:r>
        <w:rPr>
          <w:sz w:val="24"/>
          <w:szCs w:val="24"/>
        </w:rPr>
        <w:tab/>
        <w:t>Viktor I.</w:t>
      </w:r>
      <w:r w:rsidR="00964A5D">
        <w:rPr>
          <w:sz w:val="24"/>
          <w:szCs w:val="24"/>
        </w:rPr>
        <w:t xml:space="preserve"> </w:t>
      </w:r>
      <w:r w:rsidR="00964A5D" w:rsidRPr="003E660E">
        <w:rPr>
          <w:rStyle w:val="Hervorhebung"/>
          <w:bCs/>
          <w:i w:val="0"/>
          <w:iCs w:val="0"/>
          <w:sz w:val="24"/>
          <w:szCs w:val="24"/>
          <w:shd w:val="clear" w:color="auto" w:fill="FFFFFF"/>
        </w:rPr>
        <w:t>TRE 35 (2003), 93–7.</w:t>
      </w:r>
    </w:p>
    <w:p w14:paraId="3B836377" w14:textId="77777777" w:rsidR="00550B8D" w:rsidRDefault="00550B8D">
      <w:pPr>
        <w:tabs>
          <w:tab w:val="left" w:pos="420"/>
        </w:tabs>
        <w:spacing w:line="240" w:lineRule="atLeast"/>
        <w:jc w:val="both"/>
        <w:rPr>
          <w:sz w:val="24"/>
          <w:szCs w:val="24"/>
        </w:rPr>
      </w:pPr>
    </w:p>
    <w:p w14:paraId="3A8B8D6B" w14:textId="77777777" w:rsidR="00550B8D" w:rsidRDefault="00550B8D">
      <w:pPr>
        <w:tabs>
          <w:tab w:val="left" w:pos="420"/>
        </w:tabs>
        <w:spacing w:line="240" w:lineRule="atLeast"/>
        <w:jc w:val="both"/>
        <w:rPr>
          <w:sz w:val="24"/>
          <w:szCs w:val="24"/>
        </w:rPr>
      </w:pPr>
      <w:r>
        <w:rPr>
          <w:sz w:val="24"/>
          <w:szCs w:val="24"/>
        </w:rPr>
        <w:t xml:space="preserve">L5. </w:t>
      </w:r>
      <w:r>
        <w:rPr>
          <w:i/>
          <w:sz w:val="24"/>
          <w:szCs w:val="24"/>
        </w:rPr>
        <w:t>Religion in Geschichte und Gegenwart</w:t>
      </w:r>
      <w:r>
        <w:rPr>
          <w:sz w:val="24"/>
          <w:szCs w:val="24"/>
          <w:vertAlign w:val="superscript"/>
        </w:rPr>
        <w:t>4</w:t>
      </w:r>
      <w:r>
        <w:rPr>
          <w:sz w:val="24"/>
          <w:szCs w:val="24"/>
        </w:rPr>
        <w:t xml:space="preserve"> 1 (1998ff.):</w:t>
      </w:r>
    </w:p>
    <w:p w14:paraId="16BD1CC3" w14:textId="77777777" w:rsidR="00550B8D" w:rsidRDefault="00550B8D">
      <w:pPr>
        <w:tabs>
          <w:tab w:val="left" w:pos="420"/>
        </w:tabs>
        <w:spacing w:line="240" w:lineRule="atLeast"/>
        <w:ind w:firstLine="426"/>
        <w:jc w:val="both"/>
        <w:rPr>
          <w:sz w:val="24"/>
          <w:szCs w:val="24"/>
        </w:rPr>
      </w:pPr>
      <w:r>
        <w:rPr>
          <w:sz w:val="24"/>
          <w:szCs w:val="24"/>
        </w:rPr>
        <w:t xml:space="preserve">Asterius, der Sophist </w:t>
      </w:r>
    </w:p>
    <w:p w14:paraId="700524FA" w14:textId="77777777" w:rsidR="00550B8D" w:rsidRDefault="00550B8D">
      <w:pPr>
        <w:tabs>
          <w:tab w:val="left" w:pos="420"/>
        </w:tabs>
        <w:spacing w:line="240" w:lineRule="atLeast"/>
        <w:ind w:firstLine="426"/>
        <w:jc w:val="both"/>
        <w:rPr>
          <w:sz w:val="24"/>
          <w:szCs w:val="24"/>
        </w:rPr>
      </w:pPr>
      <w:r>
        <w:rPr>
          <w:sz w:val="24"/>
          <w:szCs w:val="24"/>
        </w:rPr>
        <w:t xml:space="preserve">Asterius von Amaseia </w:t>
      </w:r>
    </w:p>
    <w:p w14:paraId="1068773F" w14:textId="77777777" w:rsidR="00550B8D" w:rsidRDefault="00550B8D">
      <w:pPr>
        <w:tabs>
          <w:tab w:val="left" w:pos="420"/>
        </w:tabs>
        <w:spacing w:line="240" w:lineRule="atLeast"/>
        <w:ind w:firstLine="426"/>
        <w:jc w:val="both"/>
        <w:rPr>
          <w:sz w:val="24"/>
          <w:szCs w:val="24"/>
        </w:rPr>
      </w:pPr>
      <w:r>
        <w:rPr>
          <w:sz w:val="24"/>
          <w:szCs w:val="24"/>
        </w:rPr>
        <w:t>Asterius, der Homilet</w:t>
      </w:r>
    </w:p>
    <w:p w14:paraId="12B35912" w14:textId="77777777" w:rsidR="00550B8D" w:rsidRDefault="00550B8D">
      <w:pPr>
        <w:tabs>
          <w:tab w:val="left" w:pos="420"/>
        </w:tabs>
        <w:spacing w:line="240" w:lineRule="atLeast"/>
        <w:ind w:firstLine="426"/>
        <w:jc w:val="both"/>
        <w:rPr>
          <w:sz w:val="24"/>
          <w:szCs w:val="24"/>
        </w:rPr>
      </w:pPr>
      <w:r>
        <w:rPr>
          <w:sz w:val="24"/>
          <w:szCs w:val="24"/>
        </w:rPr>
        <w:t>Cyrill von Alexandrien</w:t>
      </w:r>
    </w:p>
    <w:p w14:paraId="056CCF53" w14:textId="77777777" w:rsidR="00550B8D" w:rsidRDefault="00550B8D">
      <w:pPr>
        <w:tabs>
          <w:tab w:val="left" w:pos="420"/>
        </w:tabs>
        <w:spacing w:line="240" w:lineRule="atLeast"/>
        <w:ind w:firstLine="426"/>
        <w:jc w:val="both"/>
        <w:rPr>
          <w:sz w:val="24"/>
          <w:szCs w:val="24"/>
        </w:rPr>
      </w:pPr>
      <w:r>
        <w:rPr>
          <w:sz w:val="24"/>
          <w:szCs w:val="24"/>
        </w:rPr>
        <w:lastRenderedPageBreak/>
        <w:t>Cyros und Johannes</w:t>
      </w:r>
    </w:p>
    <w:p w14:paraId="3A5A5714" w14:textId="77777777" w:rsidR="00550B8D" w:rsidRDefault="00550B8D">
      <w:pPr>
        <w:tabs>
          <w:tab w:val="left" w:pos="420"/>
        </w:tabs>
        <w:spacing w:line="240" w:lineRule="atLeast"/>
        <w:ind w:firstLine="426"/>
        <w:jc w:val="both"/>
        <w:rPr>
          <w:sz w:val="24"/>
          <w:szCs w:val="24"/>
        </w:rPr>
      </w:pPr>
      <w:r>
        <w:rPr>
          <w:sz w:val="24"/>
          <w:szCs w:val="24"/>
        </w:rPr>
        <w:t>Dekonstruktivismus und Religion</w:t>
      </w:r>
    </w:p>
    <w:p w14:paraId="36CB6F63" w14:textId="77777777" w:rsidR="00550B8D" w:rsidRDefault="00550B8D">
      <w:pPr>
        <w:tabs>
          <w:tab w:val="left" w:pos="420"/>
        </w:tabs>
        <w:spacing w:line="240" w:lineRule="atLeast"/>
        <w:ind w:firstLine="426"/>
        <w:jc w:val="both"/>
        <w:rPr>
          <w:sz w:val="24"/>
          <w:szCs w:val="24"/>
        </w:rPr>
      </w:pPr>
      <w:r>
        <w:rPr>
          <w:sz w:val="24"/>
          <w:szCs w:val="24"/>
        </w:rPr>
        <w:t>Eusebius von Nikomedien</w:t>
      </w:r>
    </w:p>
    <w:p w14:paraId="357CE9A1" w14:textId="77777777" w:rsidR="00550B8D" w:rsidRDefault="00550B8D">
      <w:pPr>
        <w:tabs>
          <w:tab w:val="left" w:pos="420"/>
        </w:tabs>
        <w:spacing w:line="240" w:lineRule="atLeast"/>
        <w:ind w:firstLine="426"/>
        <w:jc w:val="both"/>
        <w:rPr>
          <w:sz w:val="24"/>
          <w:szCs w:val="24"/>
        </w:rPr>
      </w:pPr>
      <w:r>
        <w:rPr>
          <w:sz w:val="24"/>
          <w:szCs w:val="24"/>
        </w:rPr>
        <w:t>Eusebius von Samosata</w:t>
      </w:r>
    </w:p>
    <w:p w14:paraId="141B95F7" w14:textId="77777777" w:rsidR="00550B8D" w:rsidRDefault="00550B8D">
      <w:pPr>
        <w:tabs>
          <w:tab w:val="left" w:pos="420"/>
        </w:tabs>
        <w:spacing w:line="240" w:lineRule="atLeast"/>
        <w:ind w:firstLine="426"/>
        <w:jc w:val="both"/>
        <w:rPr>
          <w:sz w:val="24"/>
          <w:szCs w:val="24"/>
        </w:rPr>
      </w:pPr>
      <w:r>
        <w:rPr>
          <w:sz w:val="24"/>
          <w:szCs w:val="24"/>
        </w:rPr>
        <w:t>Eutherius von Tyana</w:t>
      </w:r>
    </w:p>
    <w:p w14:paraId="0154DB5B" w14:textId="77777777" w:rsidR="00550B8D" w:rsidRDefault="00550B8D">
      <w:pPr>
        <w:tabs>
          <w:tab w:val="left" w:pos="420"/>
        </w:tabs>
        <w:spacing w:line="240" w:lineRule="atLeast"/>
        <w:ind w:firstLine="426"/>
        <w:jc w:val="both"/>
        <w:rPr>
          <w:sz w:val="24"/>
          <w:szCs w:val="24"/>
        </w:rPr>
      </w:pPr>
      <w:r>
        <w:rPr>
          <w:sz w:val="24"/>
          <w:szCs w:val="24"/>
        </w:rPr>
        <w:t>Faustinus (der Luciferianer)</w:t>
      </w:r>
    </w:p>
    <w:p w14:paraId="2F6FF57F" w14:textId="77777777" w:rsidR="00550B8D" w:rsidRDefault="00550B8D">
      <w:pPr>
        <w:tabs>
          <w:tab w:val="left" w:pos="420"/>
        </w:tabs>
        <w:spacing w:line="240" w:lineRule="atLeast"/>
        <w:ind w:firstLine="426"/>
        <w:jc w:val="both"/>
        <w:rPr>
          <w:sz w:val="24"/>
          <w:szCs w:val="24"/>
        </w:rPr>
      </w:pPr>
      <w:r>
        <w:rPr>
          <w:sz w:val="24"/>
          <w:szCs w:val="24"/>
        </w:rPr>
        <w:t>Fortunatianus von Aquileia</w:t>
      </w:r>
    </w:p>
    <w:p w14:paraId="7529CEE5" w14:textId="77777777" w:rsidR="00550B8D" w:rsidRDefault="00550B8D">
      <w:pPr>
        <w:tabs>
          <w:tab w:val="left" w:pos="420"/>
        </w:tabs>
        <w:spacing w:line="240" w:lineRule="atLeast"/>
        <w:ind w:firstLine="426"/>
        <w:jc w:val="both"/>
        <w:rPr>
          <w:sz w:val="24"/>
          <w:szCs w:val="24"/>
        </w:rPr>
      </w:pPr>
      <w:r>
        <w:rPr>
          <w:sz w:val="24"/>
          <w:szCs w:val="24"/>
        </w:rPr>
        <w:t>Geist/Heiliger Geist: VIII. Kunstgeschichtlich</w:t>
      </w:r>
    </w:p>
    <w:p w14:paraId="5FF310A7" w14:textId="77777777" w:rsidR="00550B8D" w:rsidRDefault="00550B8D">
      <w:pPr>
        <w:tabs>
          <w:tab w:val="left" w:pos="420"/>
        </w:tabs>
        <w:spacing w:line="240" w:lineRule="atLeast"/>
        <w:ind w:firstLine="426"/>
        <w:jc w:val="both"/>
        <w:rPr>
          <w:sz w:val="24"/>
          <w:szCs w:val="24"/>
        </w:rPr>
      </w:pPr>
      <w:r>
        <w:rPr>
          <w:sz w:val="24"/>
          <w:szCs w:val="24"/>
        </w:rPr>
        <w:t>Gott: VIII. Kunstgeschichtlich</w:t>
      </w:r>
    </w:p>
    <w:p w14:paraId="0AD2B6A8" w14:textId="77777777" w:rsidR="00550B8D" w:rsidRDefault="00550B8D">
      <w:pPr>
        <w:tabs>
          <w:tab w:val="left" w:pos="420"/>
        </w:tabs>
        <w:spacing w:line="240" w:lineRule="atLeast"/>
        <w:ind w:firstLine="426"/>
        <w:jc w:val="both"/>
        <w:rPr>
          <w:sz w:val="24"/>
          <w:szCs w:val="24"/>
        </w:rPr>
      </w:pPr>
      <w:r>
        <w:rPr>
          <w:sz w:val="24"/>
          <w:szCs w:val="24"/>
        </w:rPr>
        <w:t>Hermeneutik: VIII. Kulturgeschichtlich (cultural studies)</w:t>
      </w:r>
    </w:p>
    <w:p w14:paraId="50B5F24B" w14:textId="77777777" w:rsidR="00550B8D" w:rsidRDefault="00550B8D">
      <w:pPr>
        <w:tabs>
          <w:tab w:val="left" w:pos="420"/>
        </w:tabs>
        <w:spacing w:line="240" w:lineRule="atLeast"/>
        <w:jc w:val="both"/>
        <w:rPr>
          <w:sz w:val="24"/>
          <w:szCs w:val="24"/>
        </w:rPr>
      </w:pPr>
    </w:p>
    <w:p w14:paraId="6F1D07FA" w14:textId="77777777" w:rsidR="00550B8D" w:rsidRDefault="00550B8D">
      <w:pPr>
        <w:tabs>
          <w:tab w:val="left" w:pos="0"/>
          <w:tab w:val="left" w:pos="426"/>
        </w:tabs>
        <w:spacing w:line="240" w:lineRule="atLeast"/>
        <w:rPr>
          <w:sz w:val="24"/>
          <w:szCs w:val="24"/>
        </w:rPr>
      </w:pPr>
      <w:r>
        <w:rPr>
          <w:sz w:val="24"/>
          <w:szCs w:val="24"/>
        </w:rPr>
        <w:t xml:space="preserve">L4. </w:t>
      </w:r>
      <w:r>
        <w:rPr>
          <w:i/>
          <w:sz w:val="24"/>
          <w:szCs w:val="24"/>
        </w:rPr>
        <w:t xml:space="preserve">Lexikon der theologischen Werke, </w:t>
      </w:r>
      <w:r>
        <w:rPr>
          <w:sz w:val="24"/>
          <w:szCs w:val="24"/>
        </w:rPr>
        <w:t>ed. Michael Eckert, Eilert Herms, Bernd Jochen Hilberath, Eberhard Jüngel, Stuttgart 2003.</w:t>
      </w:r>
    </w:p>
    <w:p w14:paraId="47C7EEC4" w14:textId="77777777" w:rsidR="00550B8D" w:rsidRPr="00884F09" w:rsidRDefault="00550B8D">
      <w:pPr>
        <w:tabs>
          <w:tab w:val="left" w:pos="0"/>
          <w:tab w:val="left" w:pos="426"/>
        </w:tabs>
        <w:spacing w:line="240" w:lineRule="atLeast"/>
        <w:rPr>
          <w:sz w:val="24"/>
          <w:szCs w:val="24"/>
          <w:lang w:val="it-IT"/>
        </w:rPr>
      </w:pPr>
      <w:r>
        <w:rPr>
          <w:sz w:val="24"/>
          <w:szCs w:val="24"/>
        </w:rPr>
        <w:tab/>
      </w:r>
      <w:r w:rsidRPr="00884F09">
        <w:rPr>
          <w:sz w:val="24"/>
          <w:szCs w:val="24"/>
          <w:lang w:val="it-IT"/>
        </w:rPr>
        <w:t>Epistula ad Iulium</w:t>
      </w:r>
    </w:p>
    <w:p w14:paraId="5C1FB33D" w14:textId="77777777" w:rsidR="00550B8D" w:rsidRPr="00884F09" w:rsidRDefault="00550B8D">
      <w:pPr>
        <w:tabs>
          <w:tab w:val="left" w:pos="0"/>
          <w:tab w:val="left" w:pos="426"/>
        </w:tabs>
        <w:spacing w:line="240" w:lineRule="atLeast"/>
        <w:rPr>
          <w:sz w:val="24"/>
          <w:szCs w:val="24"/>
          <w:lang w:val="it-IT"/>
        </w:rPr>
      </w:pPr>
      <w:r w:rsidRPr="00884F09">
        <w:rPr>
          <w:sz w:val="24"/>
          <w:szCs w:val="24"/>
          <w:lang w:val="it-IT"/>
        </w:rPr>
        <w:tab/>
        <w:t>De incarnatione et contra Arianos</w:t>
      </w:r>
    </w:p>
    <w:p w14:paraId="472C036D" w14:textId="77777777" w:rsidR="00550B8D" w:rsidRPr="00884F09" w:rsidRDefault="00550B8D">
      <w:pPr>
        <w:tabs>
          <w:tab w:val="left" w:pos="0"/>
          <w:tab w:val="left" w:pos="426"/>
        </w:tabs>
        <w:spacing w:line="240" w:lineRule="atLeast"/>
        <w:rPr>
          <w:sz w:val="24"/>
          <w:szCs w:val="24"/>
          <w:lang w:val="it-IT"/>
        </w:rPr>
      </w:pPr>
      <w:r w:rsidRPr="00884F09">
        <w:rPr>
          <w:sz w:val="24"/>
          <w:szCs w:val="24"/>
          <w:lang w:val="it-IT"/>
        </w:rPr>
        <w:tab/>
        <w:t>Fragmenta e libro contra Asterium (frg. 1-128)</w:t>
      </w:r>
    </w:p>
    <w:p w14:paraId="7E8C4562" w14:textId="77777777" w:rsidR="00550B8D" w:rsidRPr="00884F09" w:rsidRDefault="00550B8D">
      <w:pPr>
        <w:tabs>
          <w:tab w:val="left" w:pos="420"/>
        </w:tabs>
        <w:spacing w:line="240" w:lineRule="atLeast"/>
        <w:jc w:val="both"/>
        <w:rPr>
          <w:sz w:val="24"/>
          <w:szCs w:val="24"/>
          <w:lang w:val="it-IT"/>
        </w:rPr>
      </w:pPr>
    </w:p>
    <w:p w14:paraId="664ECA2B" w14:textId="77777777" w:rsidR="00C34200" w:rsidRDefault="00C34200">
      <w:pPr>
        <w:tabs>
          <w:tab w:val="left" w:pos="420"/>
        </w:tabs>
        <w:spacing w:line="240" w:lineRule="atLeast"/>
        <w:jc w:val="both"/>
        <w:rPr>
          <w:sz w:val="24"/>
          <w:szCs w:val="24"/>
        </w:rPr>
      </w:pPr>
      <w:r>
        <w:rPr>
          <w:sz w:val="24"/>
          <w:szCs w:val="24"/>
        </w:rPr>
        <w:t xml:space="preserve">L4. </w:t>
      </w:r>
      <w:r>
        <w:rPr>
          <w:i/>
          <w:sz w:val="24"/>
          <w:szCs w:val="24"/>
        </w:rPr>
        <w:t>Metzler Lexikon christlicher Denker</w:t>
      </w:r>
      <w:r>
        <w:rPr>
          <w:sz w:val="24"/>
          <w:szCs w:val="24"/>
        </w:rPr>
        <w:t>, 2000</w:t>
      </w:r>
    </w:p>
    <w:p w14:paraId="77AEC057" w14:textId="77777777" w:rsidR="00C34200" w:rsidRDefault="00C34200">
      <w:pPr>
        <w:tabs>
          <w:tab w:val="left" w:pos="420"/>
        </w:tabs>
        <w:spacing w:line="240" w:lineRule="atLeast"/>
        <w:jc w:val="both"/>
        <w:rPr>
          <w:sz w:val="24"/>
          <w:szCs w:val="24"/>
        </w:rPr>
      </w:pPr>
      <w:r>
        <w:rPr>
          <w:sz w:val="24"/>
          <w:szCs w:val="24"/>
        </w:rPr>
        <w:tab/>
        <w:t>Vorwort</w:t>
      </w:r>
    </w:p>
    <w:p w14:paraId="0615B8F4" w14:textId="77777777" w:rsidR="00C34200" w:rsidRDefault="00C34200">
      <w:pPr>
        <w:tabs>
          <w:tab w:val="left" w:pos="420"/>
        </w:tabs>
        <w:spacing w:line="240" w:lineRule="atLeast"/>
        <w:jc w:val="both"/>
        <w:rPr>
          <w:sz w:val="24"/>
          <w:szCs w:val="24"/>
        </w:rPr>
      </w:pPr>
      <w:r>
        <w:rPr>
          <w:sz w:val="24"/>
          <w:szCs w:val="24"/>
        </w:rPr>
        <w:tab/>
      </w:r>
      <w:r w:rsidR="006E167F">
        <w:rPr>
          <w:sz w:val="24"/>
          <w:szCs w:val="24"/>
        </w:rPr>
        <w:t>Aegidius Romanus</w:t>
      </w:r>
    </w:p>
    <w:p w14:paraId="0A65191F" w14:textId="77777777" w:rsidR="006E167F" w:rsidRDefault="006E167F">
      <w:pPr>
        <w:tabs>
          <w:tab w:val="left" w:pos="420"/>
        </w:tabs>
        <w:spacing w:line="240" w:lineRule="atLeast"/>
        <w:jc w:val="both"/>
        <w:rPr>
          <w:sz w:val="24"/>
          <w:szCs w:val="24"/>
        </w:rPr>
      </w:pPr>
      <w:r>
        <w:rPr>
          <w:sz w:val="24"/>
          <w:szCs w:val="24"/>
        </w:rPr>
        <w:tab/>
        <w:t>Aphrahat</w:t>
      </w:r>
    </w:p>
    <w:p w14:paraId="638181BE" w14:textId="77777777" w:rsidR="006E167F" w:rsidRDefault="006E167F">
      <w:pPr>
        <w:tabs>
          <w:tab w:val="left" w:pos="420"/>
        </w:tabs>
        <w:spacing w:line="240" w:lineRule="atLeast"/>
        <w:jc w:val="both"/>
        <w:rPr>
          <w:sz w:val="24"/>
          <w:szCs w:val="24"/>
        </w:rPr>
      </w:pPr>
      <w:r>
        <w:rPr>
          <w:sz w:val="24"/>
          <w:szCs w:val="24"/>
        </w:rPr>
        <w:tab/>
        <w:t>Arius</w:t>
      </w:r>
    </w:p>
    <w:p w14:paraId="7A5B3ACC" w14:textId="77777777" w:rsidR="006E167F" w:rsidRDefault="006E167F">
      <w:pPr>
        <w:tabs>
          <w:tab w:val="left" w:pos="420"/>
        </w:tabs>
        <w:spacing w:line="240" w:lineRule="atLeast"/>
        <w:jc w:val="both"/>
        <w:rPr>
          <w:sz w:val="24"/>
          <w:szCs w:val="24"/>
        </w:rPr>
      </w:pPr>
      <w:r>
        <w:rPr>
          <w:sz w:val="24"/>
          <w:szCs w:val="24"/>
        </w:rPr>
        <w:tab/>
        <w:t>Arminius, Jacobus</w:t>
      </w:r>
    </w:p>
    <w:p w14:paraId="18EBB014" w14:textId="77777777" w:rsidR="006E167F" w:rsidRPr="00C752BA" w:rsidRDefault="006E167F">
      <w:pPr>
        <w:tabs>
          <w:tab w:val="left" w:pos="420"/>
        </w:tabs>
        <w:spacing w:line="240" w:lineRule="atLeast"/>
        <w:jc w:val="both"/>
        <w:rPr>
          <w:sz w:val="24"/>
          <w:szCs w:val="24"/>
        </w:rPr>
      </w:pPr>
      <w:r>
        <w:rPr>
          <w:sz w:val="24"/>
          <w:szCs w:val="24"/>
        </w:rPr>
        <w:tab/>
      </w:r>
      <w:r w:rsidRPr="00C752BA">
        <w:rPr>
          <w:sz w:val="24"/>
          <w:szCs w:val="24"/>
        </w:rPr>
        <w:t>Augustinus</w:t>
      </w:r>
    </w:p>
    <w:p w14:paraId="24CEAE6F" w14:textId="77777777" w:rsidR="006E167F" w:rsidRPr="00C752BA" w:rsidRDefault="006E167F">
      <w:pPr>
        <w:tabs>
          <w:tab w:val="left" w:pos="420"/>
        </w:tabs>
        <w:spacing w:line="240" w:lineRule="atLeast"/>
        <w:jc w:val="both"/>
        <w:rPr>
          <w:sz w:val="24"/>
          <w:szCs w:val="24"/>
        </w:rPr>
      </w:pPr>
      <w:r w:rsidRPr="00C752BA">
        <w:rPr>
          <w:sz w:val="24"/>
          <w:szCs w:val="24"/>
        </w:rPr>
        <w:tab/>
        <w:t>Berggrav, Eivind</w:t>
      </w:r>
    </w:p>
    <w:p w14:paraId="28069086" w14:textId="77777777" w:rsidR="006E167F" w:rsidRPr="00C752BA" w:rsidRDefault="006E167F">
      <w:pPr>
        <w:tabs>
          <w:tab w:val="left" w:pos="420"/>
        </w:tabs>
        <w:spacing w:line="240" w:lineRule="atLeast"/>
        <w:jc w:val="both"/>
        <w:rPr>
          <w:sz w:val="24"/>
          <w:szCs w:val="24"/>
        </w:rPr>
      </w:pPr>
      <w:r w:rsidRPr="00C752BA">
        <w:rPr>
          <w:sz w:val="24"/>
          <w:szCs w:val="24"/>
        </w:rPr>
        <w:tab/>
        <w:t>Brown, Robert</w:t>
      </w:r>
    </w:p>
    <w:p w14:paraId="1EE32100" w14:textId="77777777" w:rsidR="006E167F" w:rsidRPr="00C752BA" w:rsidRDefault="006E167F">
      <w:pPr>
        <w:tabs>
          <w:tab w:val="left" w:pos="420"/>
        </w:tabs>
        <w:spacing w:line="240" w:lineRule="atLeast"/>
        <w:jc w:val="both"/>
        <w:rPr>
          <w:sz w:val="24"/>
          <w:szCs w:val="24"/>
        </w:rPr>
      </w:pPr>
      <w:r w:rsidRPr="00C752BA">
        <w:rPr>
          <w:sz w:val="24"/>
          <w:szCs w:val="24"/>
        </w:rPr>
        <w:tab/>
        <w:t>Bruno, Giordano</w:t>
      </w:r>
    </w:p>
    <w:p w14:paraId="0A75B8F2" w14:textId="77777777" w:rsidR="006E167F" w:rsidRDefault="006E167F">
      <w:pPr>
        <w:tabs>
          <w:tab w:val="left" w:pos="420"/>
        </w:tabs>
        <w:spacing w:line="240" w:lineRule="atLeast"/>
        <w:jc w:val="both"/>
        <w:rPr>
          <w:sz w:val="24"/>
          <w:szCs w:val="24"/>
        </w:rPr>
      </w:pPr>
      <w:r w:rsidRPr="00C752BA">
        <w:rPr>
          <w:sz w:val="24"/>
          <w:szCs w:val="24"/>
        </w:rPr>
        <w:tab/>
      </w:r>
      <w:r>
        <w:rPr>
          <w:sz w:val="24"/>
          <w:szCs w:val="24"/>
        </w:rPr>
        <w:t>Didymus der Blinde</w:t>
      </w:r>
    </w:p>
    <w:p w14:paraId="6144DB60" w14:textId="77777777" w:rsidR="006E167F" w:rsidRDefault="006E167F">
      <w:pPr>
        <w:tabs>
          <w:tab w:val="left" w:pos="420"/>
        </w:tabs>
        <w:spacing w:line="240" w:lineRule="atLeast"/>
        <w:jc w:val="both"/>
        <w:rPr>
          <w:sz w:val="24"/>
          <w:szCs w:val="24"/>
        </w:rPr>
      </w:pPr>
      <w:r>
        <w:rPr>
          <w:sz w:val="24"/>
          <w:szCs w:val="24"/>
        </w:rPr>
        <w:tab/>
        <w:t>Diehl, Guida</w:t>
      </w:r>
    </w:p>
    <w:p w14:paraId="29A0EC4F" w14:textId="77777777" w:rsidR="006E167F" w:rsidRDefault="006E167F">
      <w:pPr>
        <w:tabs>
          <w:tab w:val="left" w:pos="420"/>
        </w:tabs>
        <w:spacing w:line="240" w:lineRule="atLeast"/>
        <w:jc w:val="both"/>
        <w:rPr>
          <w:sz w:val="24"/>
          <w:szCs w:val="24"/>
        </w:rPr>
      </w:pPr>
      <w:r>
        <w:rPr>
          <w:sz w:val="24"/>
          <w:szCs w:val="24"/>
        </w:rPr>
        <w:tab/>
        <w:t>Dodd, Charles Harold</w:t>
      </w:r>
    </w:p>
    <w:p w14:paraId="1D9664E6" w14:textId="77777777" w:rsidR="006E167F" w:rsidRDefault="006E167F">
      <w:pPr>
        <w:tabs>
          <w:tab w:val="left" w:pos="420"/>
        </w:tabs>
        <w:spacing w:line="240" w:lineRule="atLeast"/>
        <w:jc w:val="both"/>
        <w:rPr>
          <w:sz w:val="24"/>
          <w:szCs w:val="24"/>
        </w:rPr>
      </w:pPr>
      <w:r>
        <w:rPr>
          <w:sz w:val="24"/>
          <w:szCs w:val="24"/>
        </w:rPr>
        <w:tab/>
        <w:t>Ephraem von Nisibis</w:t>
      </w:r>
    </w:p>
    <w:p w14:paraId="2DA988FF" w14:textId="77777777" w:rsidR="006E167F" w:rsidRDefault="006E167F">
      <w:pPr>
        <w:tabs>
          <w:tab w:val="left" w:pos="420"/>
        </w:tabs>
        <w:spacing w:line="240" w:lineRule="atLeast"/>
        <w:jc w:val="both"/>
        <w:rPr>
          <w:sz w:val="24"/>
          <w:szCs w:val="24"/>
        </w:rPr>
      </w:pPr>
      <w:r>
        <w:rPr>
          <w:sz w:val="24"/>
          <w:szCs w:val="24"/>
        </w:rPr>
        <w:tab/>
        <w:t>Eusebius von Cäsarea</w:t>
      </w:r>
    </w:p>
    <w:p w14:paraId="5BF97660" w14:textId="77777777" w:rsidR="006E167F" w:rsidRDefault="006E167F">
      <w:pPr>
        <w:tabs>
          <w:tab w:val="left" w:pos="420"/>
        </w:tabs>
        <w:spacing w:line="240" w:lineRule="atLeast"/>
        <w:jc w:val="both"/>
        <w:rPr>
          <w:sz w:val="24"/>
          <w:szCs w:val="24"/>
        </w:rPr>
      </w:pPr>
      <w:r>
        <w:rPr>
          <w:sz w:val="24"/>
          <w:szCs w:val="24"/>
        </w:rPr>
        <w:tab/>
        <w:t>Fox, George</w:t>
      </w:r>
    </w:p>
    <w:p w14:paraId="0C3F359E" w14:textId="77777777" w:rsidR="006E167F" w:rsidRDefault="006E167F">
      <w:pPr>
        <w:tabs>
          <w:tab w:val="left" w:pos="420"/>
        </w:tabs>
        <w:spacing w:line="240" w:lineRule="atLeast"/>
        <w:jc w:val="both"/>
        <w:rPr>
          <w:sz w:val="24"/>
          <w:szCs w:val="24"/>
        </w:rPr>
      </w:pPr>
      <w:r>
        <w:rPr>
          <w:sz w:val="24"/>
          <w:szCs w:val="24"/>
        </w:rPr>
        <w:tab/>
        <w:t>Fulgentius von Ruspe</w:t>
      </w:r>
    </w:p>
    <w:p w14:paraId="6FF8A1B9" w14:textId="77777777" w:rsidR="006E167F" w:rsidRDefault="006E167F">
      <w:pPr>
        <w:tabs>
          <w:tab w:val="left" w:pos="420"/>
        </w:tabs>
        <w:spacing w:line="240" w:lineRule="atLeast"/>
        <w:jc w:val="both"/>
        <w:rPr>
          <w:sz w:val="24"/>
          <w:szCs w:val="24"/>
        </w:rPr>
      </w:pPr>
      <w:r>
        <w:rPr>
          <w:sz w:val="24"/>
          <w:szCs w:val="24"/>
        </w:rPr>
        <w:tab/>
        <w:t>Kant, Immanuel</w:t>
      </w:r>
    </w:p>
    <w:p w14:paraId="3061204F" w14:textId="77777777" w:rsidR="006E167F" w:rsidRPr="00884F09" w:rsidRDefault="006E167F">
      <w:pPr>
        <w:tabs>
          <w:tab w:val="left" w:pos="420"/>
        </w:tabs>
        <w:spacing w:line="240" w:lineRule="atLeast"/>
        <w:jc w:val="both"/>
        <w:rPr>
          <w:sz w:val="24"/>
          <w:szCs w:val="24"/>
          <w:lang w:val="en-US"/>
        </w:rPr>
      </w:pPr>
      <w:r>
        <w:rPr>
          <w:sz w:val="24"/>
          <w:szCs w:val="24"/>
        </w:rPr>
        <w:tab/>
      </w:r>
      <w:r w:rsidRPr="00884F09">
        <w:rPr>
          <w:sz w:val="24"/>
          <w:szCs w:val="24"/>
          <w:lang w:val="en-US"/>
        </w:rPr>
        <w:t>King, Martin Luther</w:t>
      </w:r>
    </w:p>
    <w:p w14:paraId="192131F8" w14:textId="77777777" w:rsidR="006E167F" w:rsidRPr="00884F09" w:rsidRDefault="006E167F">
      <w:pPr>
        <w:tabs>
          <w:tab w:val="left" w:pos="420"/>
        </w:tabs>
        <w:spacing w:line="240" w:lineRule="atLeast"/>
        <w:jc w:val="both"/>
        <w:rPr>
          <w:sz w:val="24"/>
          <w:szCs w:val="24"/>
          <w:lang w:val="en-US"/>
        </w:rPr>
      </w:pPr>
      <w:r w:rsidRPr="00884F09">
        <w:rPr>
          <w:sz w:val="24"/>
          <w:szCs w:val="24"/>
          <w:lang w:val="en-US"/>
        </w:rPr>
        <w:tab/>
        <w:t>Knox, John</w:t>
      </w:r>
    </w:p>
    <w:p w14:paraId="2986C492" w14:textId="77777777" w:rsidR="006E167F" w:rsidRPr="00884F09" w:rsidRDefault="006E167F">
      <w:pPr>
        <w:tabs>
          <w:tab w:val="left" w:pos="420"/>
        </w:tabs>
        <w:spacing w:line="240" w:lineRule="atLeast"/>
        <w:jc w:val="both"/>
        <w:rPr>
          <w:sz w:val="24"/>
          <w:szCs w:val="24"/>
          <w:lang w:val="en-US"/>
        </w:rPr>
      </w:pPr>
      <w:r w:rsidRPr="00884F09">
        <w:rPr>
          <w:sz w:val="24"/>
          <w:szCs w:val="24"/>
          <w:lang w:val="en-US"/>
        </w:rPr>
        <w:tab/>
        <w:t>Kyrill von Alexandrien</w:t>
      </w:r>
    </w:p>
    <w:p w14:paraId="322FE7D6" w14:textId="77777777" w:rsidR="006E167F" w:rsidRDefault="006E167F">
      <w:pPr>
        <w:tabs>
          <w:tab w:val="left" w:pos="420"/>
        </w:tabs>
        <w:spacing w:line="240" w:lineRule="atLeast"/>
        <w:jc w:val="both"/>
        <w:rPr>
          <w:sz w:val="24"/>
          <w:szCs w:val="24"/>
        </w:rPr>
      </w:pPr>
      <w:r w:rsidRPr="00884F09">
        <w:rPr>
          <w:sz w:val="24"/>
          <w:szCs w:val="24"/>
          <w:lang w:val="en-US"/>
        </w:rPr>
        <w:tab/>
      </w:r>
      <w:r>
        <w:rPr>
          <w:sz w:val="24"/>
          <w:szCs w:val="24"/>
        </w:rPr>
        <w:t>Kyrill von Jerusalem</w:t>
      </w:r>
    </w:p>
    <w:p w14:paraId="72DDCB90" w14:textId="77777777" w:rsidR="006E167F" w:rsidRDefault="006E167F">
      <w:pPr>
        <w:tabs>
          <w:tab w:val="left" w:pos="420"/>
        </w:tabs>
        <w:spacing w:line="240" w:lineRule="atLeast"/>
        <w:jc w:val="both"/>
        <w:rPr>
          <w:sz w:val="24"/>
          <w:szCs w:val="24"/>
        </w:rPr>
      </w:pPr>
      <w:r>
        <w:rPr>
          <w:sz w:val="24"/>
          <w:szCs w:val="24"/>
        </w:rPr>
        <w:tab/>
        <w:t>Markell von Ankyra</w:t>
      </w:r>
    </w:p>
    <w:p w14:paraId="41D756D0" w14:textId="77777777" w:rsidR="006E167F" w:rsidRDefault="006E167F">
      <w:pPr>
        <w:tabs>
          <w:tab w:val="left" w:pos="420"/>
        </w:tabs>
        <w:spacing w:line="240" w:lineRule="atLeast"/>
        <w:jc w:val="both"/>
        <w:rPr>
          <w:sz w:val="24"/>
          <w:szCs w:val="24"/>
        </w:rPr>
      </w:pPr>
      <w:r>
        <w:rPr>
          <w:sz w:val="24"/>
          <w:szCs w:val="24"/>
        </w:rPr>
        <w:tab/>
        <w:t>Papias von Hierapolis</w:t>
      </w:r>
    </w:p>
    <w:p w14:paraId="7D2A3B02" w14:textId="77777777" w:rsidR="006E167F" w:rsidRPr="00C34200" w:rsidRDefault="006E167F">
      <w:pPr>
        <w:tabs>
          <w:tab w:val="left" w:pos="420"/>
        </w:tabs>
        <w:spacing w:line="240" w:lineRule="atLeast"/>
        <w:jc w:val="both"/>
        <w:rPr>
          <w:sz w:val="24"/>
          <w:szCs w:val="24"/>
        </w:rPr>
      </w:pPr>
      <w:r>
        <w:rPr>
          <w:sz w:val="24"/>
          <w:szCs w:val="24"/>
        </w:rPr>
        <w:tab/>
        <w:t>Schenute von Atripe</w:t>
      </w:r>
    </w:p>
    <w:p w14:paraId="5826A693" w14:textId="77777777" w:rsidR="00C34200" w:rsidRDefault="00C34200">
      <w:pPr>
        <w:tabs>
          <w:tab w:val="left" w:pos="420"/>
        </w:tabs>
        <w:spacing w:line="240" w:lineRule="atLeast"/>
        <w:jc w:val="both"/>
        <w:rPr>
          <w:sz w:val="24"/>
          <w:szCs w:val="24"/>
        </w:rPr>
      </w:pPr>
    </w:p>
    <w:p w14:paraId="5DD13024" w14:textId="77777777" w:rsidR="00550B8D" w:rsidRDefault="00550B8D">
      <w:pPr>
        <w:tabs>
          <w:tab w:val="left" w:pos="420"/>
        </w:tabs>
        <w:spacing w:line="240" w:lineRule="atLeast"/>
        <w:jc w:val="both"/>
        <w:rPr>
          <w:sz w:val="24"/>
          <w:szCs w:val="24"/>
        </w:rPr>
      </w:pPr>
      <w:r>
        <w:rPr>
          <w:sz w:val="24"/>
          <w:szCs w:val="24"/>
        </w:rPr>
        <w:t xml:space="preserve">L3. </w:t>
      </w:r>
      <w:r>
        <w:rPr>
          <w:i/>
          <w:sz w:val="24"/>
          <w:szCs w:val="24"/>
        </w:rPr>
        <w:t xml:space="preserve">Lexikon für Theologie und </w:t>
      </w:r>
      <w:r>
        <w:rPr>
          <w:sz w:val="24"/>
          <w:szCs w:val="24"/>
        </w:rPr>
        <w:t>Kirche</w:t>
      </w:r>
      <w:r>
        <w:rPr>
          <w:sz w:val="24"/>
          <w:szCs w:val="24"/>
          <w:vertAlign w:val="superscript"/>
        </w:rPr>
        <w:t>3</w:t>
      </w:r>
      <w:r>
        <w:rPr>
          <w:sz w:val="24"/>
          <w:szCs w:val="24"/>
        </w:rPr>
        <w:t>, 1993-2001</w:t>
      </w:r>
      <w:r>
        <w:rPr>
          <w:sz w:val="24"/>
          <w:szCs w:val="24"/>
          <w:vertAlign w:val="superscript"/>
        </w:rPr>
        <w:t xml:space="preserve"> </w:t>
      </w:r>
    </w:p>
    <w:p w14:paraId="3D30ADA5" w14:textId="77777777" w:rsidR="00550B8D" w:rsidRDefault="00550B8D">
      <w:pPr>
        <w:tabs>
          <w:tab w:val="left" w:pos="420"/>
        </w:tabs>
        <w:spacing w:line="240" w:lineRule="atLeast"/>
        <w:jc w:val="both"/>
        <w:rPr>
          <w:sz w:val="24"/>
          <w:szCs w:val="24"/>
        </w:rPr>
      </w:pPr>
      <w:r>
        <w:rPr>
          <w:sz w:val="24"/>
          <w:szCs w:val="24"/>
        </w:rPr>
        <w:tab/>
        <w:t>Symbolforschung</w:t>
      </w:r>
    </w:p>
    <w:p w14:paraId="0F82613F" w14:textId="77777777" w:rsidR="00550B8D" w:rsidRDefault="00550B8D">
      <w:pPr>
        <w:tabs>
          <w:tab w:val="left" w:pos="420"/>
        </w:tabs>
        <w:spacing w:line="240" w:lineRule="atLeast"/>
        <w:jc w:val="both"/>
        <w:rPr>
          <w:sz w:val="24"/>
          <w:szCs w:val="24"/>
        </w:rPr>
      </w:pPr>
      <w:r>
        <w:rPr>
          <w:sz w:val="24"/>
          <w:szCs w:val="24"/>
        </w:rPr>
        <w:tab/>
        <w:t>Symbol-Begriff</w:t>
      </w:r>
    </w:p>
    <w:p w14:paraId="17D95A3F" w14:textId="77777777" w:rsidR="00550B8D" w:rsidRDefault="00550B8D">
      <w:pPr>
        <w:tabs>
          <w:tab w:val="left" w:pos="420"/>
        </w:tabs>
        <w:spacing w:line="240" w:lineRule="atLeast"/>
        <w:jc w:val="both"/>
        <w:rPr>
          <w:sz w:val="24"/>
          <w:szCs w:val="24"/>
        </w:rPr>
      </w:pPr>
    </w:p>
    <w:p w14:paraId="0867EABF" w14:textId="77777777" w:rsidR="00550B8D" w:rsidRDefault="00550B8D">
      <w:pPr>
        <w:tabs>
          <w:tab w:val="left" w:pos="420"/>
        </w:tabs>
        <w:spacing w:line="240" w:lineRule="atLeast"/>
        <w:jc w:val="both"/>
        <w:rPr>
          <w:sz w:val="24"/>
          <w:szCs w:val="24"/>
        </w:rPr>
      </w:pPr>
      <w:r>
        <w:rPr>
          <w:sz w:val="24"/>
          <w:szCs w:val="24"/>
        </w:rPr>
        <w:t xml:space="preserve">L2. </w:t>
      </w:r>
      <w:r>
        <w:rPr>
          <w:i/>
          <w:sz w:val="24"/>
          <w:szCs w:val="24"/>
        </w:rPr>
        <w:t>Lexikon der Religionspädagogik</w:t>
      </w:r>
      <w:r>
        <w:rPr>
          <w:sz w:val="24"/>
          <w:szCs w:val="24"/>
        </w:rPr>
        <w:t xml:space="preserve">, ed. </w:t>
      </w:r>
      <w:r>
        <w:rPr>
          <w:color w:val="000000"/>
          <w:sz w:val="24"/>
          <w:szCs w:val="24"/>
        </w:rPr>
        <w:t>Ekkehard Starke, Norbert Mette, Folkert Rickers, Neukirchen 2001.</w:t>
      </w:r>
    </w:p>
    <w:p w14:paraId="15A55C49" w14:textId="77777777" w:rsidR="00550B8D" w:rsidRDefault="00550B8D">
      <w:pPr>
        <w:tabs>
          <w:tab w:val="left" w:pos="420"/>
        </w:tabs>
        <w:spacing w:line="240" w:lineRule="atLeast"/>
        <w:jc w:val="both"/>
        <w:rPr>
          <w:sz w:val="24"/>
          <w:szCs w:val="24"/>
        </w:rPr>
      </w:pPr>
      <w:r>
        <w:rPr>
          <w:sz w:val="24"/>
          <w:szCs w:val="24"/>
        </w:rPr>
        <w:tab/>
        <w:t>Religiöse Erziehung, Geschichte. 3 Alte Kirche</w:t>
      </w:r>
    </w:p>
    <w:p w14:paraId="03D20728" w14:textId="77777777" w:rsidR="00550B8D" w:rsidRDefault="00550B8D">
      <w:pPr>
        <w:tabs>
          <w:tab w:val="left" w:pos="420"/>
        </w:tabs>
        <w:spacing w:line="240" w:lineRule="atLeast"/>
        <w:ind w:firstLine="426"/>
        <w:jc w:val="both"/>
        <w:rPr>
          <w:sz w:val="24"/>
          <w:szCs w:val="24"/>
        </w:rPr>
      </w:pPr>
      <w:r>
        <w:rPr>
          <w:sz w:val="24"/>
          <w:szCs w:val="24"/>
        </w:rPr>
        <w:t>Religiöse Erziehung, Geschichte: Reformationszeit. I. Evangelisch</w:t>
      </w:r>
    </w:p>
    <w:p w14:paraId="2B694A92" w14:textId="77777777" w:rsidR="00550B8D" w:rsidRDefault="00550B8D">
      <w:pPr>
        <w:tabs>
          <w:tab w:val="left" w:pos="420"/>
        </w:tabs>
        <w:spacing w:line="240" w:lineRule="atLeast"/>
        <w:ind w:firstLine="426"/>
        <w:jc w:val="both"/>
        <w:rPr>
          <w:sz w:val="24"/>
          <w:szCs w:val="24"/>
        </w:rPr>
      </w:pPr>
      <w:r>
        <w:rPr>
          <w:sz w:val="24"/>
          <w:szCs w:val="24"/>
        </w:rPr>
        <w:lastRenderedPageBreak/>
        <w:t>Schulen im Mittelalter</w:t>
      </w:r>
    </w:p>
    <w:p w14:paraId="015E8FFF" w14:textId="77777777" w:rsidR="00550B8D" w:rsidRDefault="00550B8D">
      <w:pPr>
        <w:tabs>
          <w:tab w:val="left" w:pos="420"/>
        </w:tabs>
        <w:spacing w:line="240" w:lineRule="atLeast"/>
        <w:jc w:val="both"/>
        <w:rPr>
          <w:sz w:val="24"/>
          <w:szCs w:val="24"/>
        </w:rPr>
      </w:pPr>
    </w:p>
    <w:p w14:paraId="23C6CBA8" w14:textId="77777777" w:rsidR="00550B8D" w:rsidRDefault="00550B8D">
      <w:pPr>
        <w:tabs>
          <w:tab w:val="left" w:pos="420"/>
        </w:tabs>
        <w:spacing w:line="240" w:lineRule="atLeast"/>
        <w:jc w:val="both"/>
        <w:rPr>
          <w:sz w:val="24"/>
          <w:szCs w:val="24"/>
        </w:rPr>
      </w:pPr>
      <w:r>
        <w:rPr>
          <w:sz w:val="24"/>
          <w:szCs w:val="24"/>
        </w:rPr>
        <w:t xml:space="preserve">L1. Metzler Lexikon Antiker Autoren, ed. Oliver Schütze, Stuttgart 1997, 60. 105f. 233f. 259f. 269f. 396. 397f. 443f. 502. 626f.: </w:t>
      </w:r>
    </w:p>
    <w:p w14:paraId="1C7FB158" w14:textId="77777777" w:rsidR="00550B8D" w:rsidRDefault="00550B8D">
      <w:pPr>
        <w:tabs>
          <w:tab w:val="left" w:pos="420"/>
        </w:tabs>
        <w:spacing w:line="240" w:lineRule="atLeast"/>
        <w:jc w:val="both"/>
        <w:rPr>
          <w:sz w:val="24"/>
          <w:szCs w:val="24"/>
        </w:rPr>
      </w:pPr>
      <w:r>
        <w:rPr>
          <w:sz w:val="24"/>
          <w:szCs w:val="24"/>
        </w:rPr>
        <w:tab/>
        <w:t xml:space="preserve">Aphrahat; </w:t>
      </w:r>
    </w:p>
    <w:p w14:paraId="69C33C9E" w14:textId="77777777" w:rsidR="00550B8D" w:rsidRDefault="00550B8D">
      <w:pPr>
        <w:tabs>
          <w:tab w:val="left" w:pos="420"/>
        </w:tabs>
        <w:spacing w:line="240" w:lineRule="atLeast"/>
        <w:jc w:val="both"/>
        <w:rPr>
          <w:sz w:val="24"/>
          <w:szCs w:val="24"/>
        </w:rPr>
      </w:pPr>
      <w:r>
        <w:rPr>
          <w:sz w:val="24"/>
          <w:szCs w:val="24"/>
        </w:rPr>
        <w:tab/>
        <w:t xml:space="preserve">Arius; </w:t>
      </w:r>
    </w:p>
    <w:p w14:paraId="01F97213" w14:textId="77777777" w:rsidR="00550B8D" w:rsidRDefault="00550B8D">
      <w:pPr>
        <w:tabs>
          <w:tab w:val="left" w:pos="420"/>
        </w:tabs>
        <w:spacing w:line="240" w:lineRule="atLeast"/>
        <w:jc w:val="both"/>
        <w:rPr>
          <w:sz w:val="24"/>
          <w:szCs w:val="24"/>
        </w:rPr>
      </w:pPr>
      <w:r>
        <w:rPr>
          <w:sz w:val="24"/>
          <w:szCs w:val="24"/>
        </w:rPr>
        <w:tab/>
        <w:t xml:space="preserve">Ephraem von Nisibis; </w:t>
      </w:r>
    </w:p>
    <w:p w14:paraId="5999F7A7" w14:textId="77777777" w:rsidR="00550B8D" w:rsidRDefault="00550B8D">
      <w:pPr>
        <w:tabs>
          <w:tab w:val="left" w:pos="420"/>
        </w:tabs>
        <w:spacing w:line="240" w:lineRule="atLeast"/>
        <w:jc w:val="both"/>
        <w:rPr>
          <w:sz w:val="24"/>
          <w:szCs w:val="24"/>
        </w:rPr>
      </w:pPr>
      <w:r>
        <w:rPr>
          <w:sz w:val="24"/>
          <w:szCs w:val="24"/>
        </w:rPr>
        <w:tab/>
        <w:t>Eusebios von Caesarea;</w:t>
      </w:r>
    </w:p>
    <w:p w14:paraId="02BE96B8" w14:textId="77777777" w:rsidR="00550B8D" w:rsidRDefault="00550B8D">
      <w:pPr>
        <w:tabs>
          <w:tab w:val="left" w:pos="420"/>
        </w:tabs>
        <w:spacing w:line="240" w:lineRule="atLeast"/>
        <w:jc w:val="both"/>
        <w:rPr>
          <w:sz w:val="24"/>
          <w:szCs w:val="24"/>
        </w:rPr>
      </w:pPr>
      <w:r>
        <w:rPr>
          <w:sz w:val="24"/>
          <w:szCs w:val="24"/>
        </w:rPr>
        <w:tab/>
        <w:t xml:space="preserve">Fulgentius von Ruspe; </w:t>
      </w:r>
    </w:p>
    <w:p w14:paraId="64A8BB2D" w14:textId="77777777" w:rsidR="00550B8D" w:rsidRDefault="00550B8D">
      <w:pPr>
        <w:tabs>
          <w:tab w:val="left" w:pos="420"/>
        </w:tabs>
        <w:spacing w:line="240" w:lineRule="atLeast"/>
        <w:jc w:val="both"/>
        <w:rPr>
          <w:sz w:val="24"/>
          <w:szCs w:val="24"/>
        </w:rPr>
      </w:pPr>
      <w:r>
        <w:rPr>
          <w:sz w:val="24"/>
          <w:szCs w:val="24"/>
        </w:rPr>
        <w:tab/>
        <w:t xml:space="preserve">Kyrill von Alexandria; </w:t>
      </w:r>
    </w:p>
    <w:p w14:paraId="38219F3E" w14:textId="77777777" w:rsidR="00550B8D" w:rsidRDefault="00550B8D">
      <w:pPr>
        <w:tabs>
          <w:tab w:val="left" w:pos="420"/>
        </w:tabs>
        <w:spacing w:line="240" w:lineRule="atLeast"/>
        <w:jc w:val="both"/>
        <w:rPr>
          <w:sz w:val="24"/>
          <w:szCs w:val="24"/>
        </w:rPr>
      </w:pPr>
      <w:r>
        <w:rPr>
          <w:sz w:val="24"/>
          <w:szCs w:val="24"/>
        </w:rPr>
        <w:tab/>
        <w:t xml:space="preserve">Kyrill von Jerusalem; </w:t>
      </w:r>
    </w:p>
    <w:p w14:paraId="7CE6DB98" w14:textId="77777777" w:rsidR="00550B8D" w:rsidRDefault="00550B8D">
      <w:pPr>
        <w:tabs>
          <w:tab w:val="left" w:pos="420"/>
        </w:tabs>
        <w:spacing w:line="240" w:lineRule="atLeast"/>
        <w:jc w:val="both"/>
        <w:rPr>
          <w:sz w:val="24"/>
          <w:szCs w:val="24"/>
        </w:rPr>
      </w:pPr>
      <w:r>
        <w:rPr>
          <w:sz w:val="24"/>
          <w:szCs w:val="24"/>
        </w:rPr>
        <w:tab/>
        <w:t xml:space="preserve">Markell von Ankyra; </w:t>
      </w:r>
    </w:p>
    <w:p w14:paraId="3F8360C3" w14:textId="77777777" w:rsidR="00550B8D" w:rsidRDefault="00550B8D">
      <w:pPr>
        <w:tabs>
          <w:tab w:val="left" w:pos="420"/>
        </w:tabs>
        <w:spacing w:line="240" w:lineRule="atLeast"/>
        <w:jc w:val="both"/>
        <w:rPr>
          <w:sz w:val="24"/>
          <w:szCs w:val="24"/>
        </w:rPr>
      </w:pPr>
      <w:r>
        <w:rPr>
          <w:sz w:val="24"/>
          <w:szCs w:val="24"/>
        </w:rPr>
        <w:tab/>
        <w:t xml:space="preserve">Papias von Hierapolis; </w:t>
      </w:r>
    </w:p>
    <w:p w14:paraId="2E23ED23" w14:textId="77777777" w:rsidR="00550B8D" w:rsidRDefault="00550B8D">
      <w:pPr>
        <w:tabs>
          <w:tab w:val="left" w:pos="420"/>
        </w:tabs>
        <w:spacing w:line="240" w:lineRule="atLeast"/>
        <w:jc w:val="both"/>
        <w:rPr>
          <w:sz w:val="24"/>
          <w:szCs w:val="24"/>
        </w:rPr>
      </w:pPr>
      <w:r>
        <w:rPr>
          <w:sz w:val="24"/>
          <w:szCs w:val="24"/>
        </w:rPr>
        <w:tab/>
        <w:t>Schenute.</w:t>
      </w:r>
    </w:p>
    <w:p w14:paraId="334D1874" w14:textId="77777777" w:rsidR="00550B8D" w:rsidRDefault="00550B8D">
      <w:pPr>
        <w:tabs>
          <w:tab w:val="left" w:pos="0"/>
          <w:tab w:val="left" w:pos="426"/>
        </w:tabs>
        <w:spacing w:line="240" w:lineRule="atLeast"/>
        <w:rPr>
          <w:sz w:val="24"/>
          <w:szCs w:val="24"/>
        </w:rPr>
      </w:pPr>
    </w:p>
    <w:p w14:paraId="2FAFF195" w14:textId="77777777" w:rsidR="00C34200" w:rsidRDefault="00C34200">
      <w:pPr>
        <w:tabs>
          <w:tab w:val="left" w:pos="0"/>
          <w:tab w:val="left" w:pos="2160"/>
        </w:tabs>
        <w:spacing w:line="240" w:lineRule="atLeast"/>
        <w:rPr>
          <w:sz w:val="24"/>
          <w:szCs w:val="24"/>
        </w:rPr>
      </w:pPr>
      <w:r>
        <w:rPr>
          <w:sz w:val="24"/>
          <w:szCs w:val="24"/>
        </w:rPr>
        <w:t>5) Editorship</w:t>
      </w:r>
    </w:p>
    <w:p w14:paraId="0BD3B9FF" w14:textId="77777777" w:rsidR="00C34200" w:rsidRPr="00C34200" w:rsidRDefault="00C34200">
      <w:pPr>
        <w:tabs>
          <w:tab w:val="left" w:pos="0"/>
          <w:tab w:val="left" w:pos="2160"/>
        </w:tabs>
        <w:spacing w:line="240" w:lineRule="atLeast"/>
        <w:rPr>
          <w:sz w:val="24"/>
          <w:szCs w:val="24"/>
        </w:rPr>
      </w:pPr>
      <w:r>
        <w:rPr>
          <w:sz w:val="24"/>
          <w:szCs w:val="24"/>
        </w:rPr>
        <w:t xml:space="preserve">E1. </w:t>
      </w:r>
      <w:r>
        <w:rPr>
          <w:i/>
          <w:sz w:val="24"/>
          <w:szCs w:val="24"/>
        </w:rPr>
        <w:t>Metzler Lexikon christlicher Denker</w:t>
      </w:r>
      <w:r>
        <w:rPr>
          <w:sz w:val="24"/>
          <w:szCs w:val="24"/>
        </w:rPr>
        <w:t>. 700 Autorinnen und Autoren von den Anfängen des Christentums bis zur Gegenwart, ed. Markus Vinzent with Ulrich Volp and Ulrike Lange (Stuttgart, Weimar, 2000).</w:t>
      </w:r>
    </w:p>
    <w:p w14:paraId="54932F72" w14:textId="77777777" w:rsidR="00C34200" w:rsidRDefault="00C34200">
      <w:pPr>
        <w:tabs>
          <w:tab w:val="left" w:pos="0"/>
          <w:tab w:val="left" w:pos="2160"/>
        </w:tabs>
        <w:spacing w:line="240" w:lineRule="atLeast"/>
        <w:rPr>
          <w:sz w:val="24"/>
          <w:szCs w:val="24"/>
        </w:rPr>
      </w:pPr>
    </w:p>
    <w:p w14:paraId="2D901104" w14:textId="77777777" w:rsidR="00550B8D" w:rsidRPr="00105338" w:rsidRDefault="00C34200">
      <w:pPr>
        <w:tabs>
          <w:tab w:val="left" w:pos="0"/>
          <w:tab w:val="left" w:pos="2160"/>
        </w:tabs>
        <w:spacing w:line="240" w:lineRule="atLeast"/>
        <w:rPr>
          <w:sz w:val="24"/>
          <w:szCs w:val="24"/>
        </w:rPr>
      </w:pPr>
      <w:r w:rsidRPr="00105338">
        <w:rPr>
          <w:sz w:val="24"/>
          <w:szCs w:val="24"/>
        </w:rPr>
        <w:t>6</w:t>
      </w:r>
      <w:r w:rsidR="00550B8D" w:rsidRPr="00105338">
        <w:rPr>
          <w:sz w:val="24"/>
          <w:szCs w:val="24"/>
        </w:rPr>
        <w:t>) Reviews</w:t>
      </w:r>
      <w:r w:rsidR="00550B8D" w:rsidRPr="00105338">
        <w:rPr>
          <w:sz w:val="24"/>
          <w:szCs w:val="24"/>
        </w:rPr>
        <w:tab/>
      </w:r>
    </w:p>
    <w:p w14:paraId="0AE98FD0" w14:textId="77777777" w:rsidR="00D36C45" w:rsidRPr="00105338" w:rsidRDefault="00D36C45">
      <w:pPr>
        <w:tabs>
          <w:tab w:val="left" w:pos="0"/>
          <w:tab w:val="left" w:pos="2160"/>
        </w:tabs>
        <w:spacing w:line="240" w:lineRule="atLeast"/>
        <w:rPr>
          <w:sz w:val="24"/>
          <w:szCs w:val="24"/>
        </w:rPr>
      </w:pPr>
    </w:p>
    <w:p w14:paraId="0B3B203D" w14:textId="338C1ACA" w:rsidR="0083541E" w:rsidRDefault="0083541E" w:rsidP="00C26F2A">
      <w:pPr>
        <w:tabs>
          <w:tab w:val="left" w:pos="420"/>
        </w:tabs>
        <w:spacing w:line="240" w:lineRule="atLeast"/>
        <w:ind w:left="426" w:hanging="426"/>
        <w:rPr>
          <w:sz w:val="24"/>
          <w:szCs w:val="24"/>
        </w:rPr>
      </w:pPr>
      <w:r>
        <w:rPr>
          <w:sz w:val="24"/>
          <w:szCs w:val="24"/>
        </w:rPr>
        <w:t>R56. Meister Eckhart</w:t>
      </w:r>
      <w:r w:rsidR="00BE0548">
        <w:rPr>
          <w:sz w:val="24"/>
          <w:szCs w:val="24"/>
        </w:rPr>
        <w:t>: Die Reden zur Orientierung im Denken. Die rede der utnerscheidunge. Mittelhochdeutsch-Deutsch. Übers. u.m.e. Einleitung u. Anmerkungen von N. Fischer, Hamburg: Felix Meiner 2020</w:t>
      </w:r>
      <w:r w:rsidR="000D37E7">
        <w:rPr>
          <w:sz w:val="24"/>
          <w:szCs w:val="24"/>
        </w:rPr>
        <w:t xml:space="preserve">, </w:t>
      </w:r>
      <w:r w:rsidR="000D37E7">
        <w:rPr>
          <w:i/>
          <w:sz w:val="24"/>
          <w:szCs w:val="24"/>
        </w:rPr>
        <w:t xml:space="preserve">ThLZ </w:t>
      </w:r>
      <w:r w:rsidR="000D37E7">
        <w:rPr>
          <w:sz w:val="24"/>
          <w:szCs w:val="24"/>
        </w:rPr>
        <w:t>146 (2021), 829-832.</w:t>
      </w:r>
    </w:p>
    <w:p w14:paraId="57055608" w14:textId="20CD9E35" w:rsidR="00C26F2A" w:rsidRPr="00C26F2A" w:rsidRDefault="00C26F2A" w:rsidP="00C26F2A">
      <w:pPr>
        <w:tabs>
          <w:tab w:val="left" w:pos="420"/>
        </w:tabs>
        <w:spacing w:line="240" w:lineRule="atLeast"/>
        <w:ind w:left="426" w:hanging="426"/>
        <w:rPr>
          <w:sz w:val="24"/>
          <w:szCs w:val="24"/>
        </w:rPr>
      </w:pPr>
      <w:r>
        <w:rPr>
          <w:sz w:val="24"/>
          <w:szCs w:val="24"/>
        </w:rPr>
        <w:t xml:space="preserve">R55. </w:t>
      </w:r>
      <w:r w:rsidRPr="00C26F2A">
        <w:rPr>
          <w:sz w:val="24"/>
          <w:szCs w:val="24"/>
        </w:rPr>
        <w:t>Hopf, Michael: Mystische Kurzdialoge um Meister Eckhart. Editionen und</w:t>
      </w:r>
    </w:p>
    <w:p w14:paraId="225EBDC4" w14:textId="0EB8516A" w:rsidR="00C26F2A" w:rsidRDefault="00C26F2A" w:rsidP="00ED0CDE">
      <w:pPr>
        <w:tabs>
          <w:tab w:val="left" w:pos="420"/>
        </w:tabs>
        <w:spacing w:line="240" w:lineRule="atLeast"/>
        <w:ind w:left="426" w:hanging="426"/>
        <w:rPr>
          <w:sz w:val="24"/>
          <w:szCs w:val="24"/>
        </w:rPr>
      </w:pPr>
      <w:r w:rsidRPr="00C26F2A">
        <w:rPr>
          <w:sz w:val="24"/>
          <w:szCs w:val="24"/>
        </w:rPr>
        <w:t>Untersuchungen. Stuttgart: W. Kohlhammer, 2019</w:t>
      </w:r>
      <w:r w:rsidR="00ED0CDE">
        <w:rPr>
          <w:sz w:val="24"/>
          <w:szCs w:val="24"/>
        </w:rPr>
        <w:t xml:space="preserve">, Germanistik. Internationales Referatenorgan mit bibliographischen Hinweisen 61 (2020), </w:t>
      </w:r>
      <w:r w:rsidR="00670558">
        <w:rPr>
          <w:sz w:val="24"/>
          <w:szCs w:val="24"/>
        </w:rPr>
        <w:t>983.</w:t>
      </w:r>
    </w:p>
    <w:p w14:paraId="17C1ED6F" w14:textId="5018102C" w:rsidR="00DD63B6" w:rsidRPr="003A25AD" w:rsidRDefault="00DD63B6" w:rsidP="00B21F88">
      <w:pPr>
        <w:tabs>
          <w:tab w:val="left" w:pos="420"/>
        </w:tabs>
        <w:spacing w:line="240" w:lineRule="atLeast"/>
        <w:ind w:left="426" w:hanging="426"/>
        <w:rPr>
          <w:sz w:val="24"/>
          <w:szCs w:val="24"/>
        </w:rPr>
      </w:pPr>
      <w:r w:rsidRPr="003A25AD">
        <w:rPr>
          <w:sz w:val="24"/>
          <w:szCs w:val="24"/>
        </w:rPr>
        <w:t xml:space="preserve">R54. </w:t>
      </w:r>
      <w:r w:rsidR="003A25AD" w:rsidRPr="003A25AD">
        <w:rPr>
          <w:sz w:val="24"/>
          <w:szCs w:val="24"/>
        </w:rPr>
        <w:t xml:space="preserve">Meister Eckhart: Reden der </w:t>
      </w:r>
      <w:r w:rsidR="003A25AD">
        <w:rPr>
          <w:sz w:val="24"/>
          <w:szCs w:val="24"/>
        </w:rPr>
        <w:t xml:space="preserve">Unterweisung. Hg., neu übers. u. kommentiert v. V. Leppin, Leipzig 2019, </w:t>
      </w:r>
      <w:r w:rsidR="003A25AD">
        <w:rPr>
          <w:i/>
          <w:sz w:val="24"/>
          <w:szCs w:val="24"/>
        </w:rPr>
        <w:t xml:space="preserve">ThLZ </w:t>
      </w:r>
      <w:r w:rsidR="003A25AD">
        <w:rPr>
          <w:sz w:val="24"/>
          <w:szCs w:val="24"/>
        </w:rPr>
        <w:t>146 (2021), 567-</w:t>
      </w:r>
      <w:r w:rsidR="006C36EA">
        <w:rPr>
          <w:sz w:val="24"/>
          <w:szCs w:val="24"/>
        </w:rPr>
        <w:t>569.</w:t>
      </w:r>
    </w:p>
    <w:p w14:paraId="3D3ECB5F" w14:textId="26A80B30" w:rsidR="00033642" w:rsidRPr="00033642" w:rsidRDefault="00033642" w:rsidP="00B21F88">
      <w:pPr>
        <w:tabs>
          <w:tab w:val="left" w:pos="420"/>
        </w:tabs>
        <w:spacing w:line="240" w:lineRule="atLeast"/>
        <w:ind w:left="426" w:hanging="426"/>
        <w:rPr>
          <w:sz w:val="24"/>
          <w:szCs w:val="24"/>
          <w:lang w:val="en-GB"/>
        </w:rPr>
      </w:pPr>
      <w:r>
        <w:rPr>
          <w:sz w:val="24"/>
          <w:szCs w:val="24"/>
          <w:lang w:val="en-GB"/>
        </w:rPr>
        <w:t xml:space="preserve">R53. Atkins, J.D., </w:t>
      </w:r>
      <w:r>
        <w:rPr>
          <w:i/>
          <w:sz w:val="24"/>
          <w:szCs w:val="24"/>
          <w:lang w:val="en-GB"/>
        </w:rPr>
        <w:t>The doubt of the apostles and the resurrection faith of the Early Church</w:t>
      </w:r>
      <w:r>
        <w:rPr>
          <w:sz w:val="24"/>
          <w:szCs w:val="24"/>
          <w:lang w:val="en-GB"/>
        </w:rPr>
        <w:t xml:space="preserve">, Tübingen, 2019, </w:t>
      </w:r>
      <w:r>
        <w:rPr>
          <w:i/>
          <w:sz w:val="24"/>
          <w:szCs w:val="24"/>
          <w:lang w:val="en-GB"/>
        </w:rPr>
        <w:t>JAC</w:t>
      </w:r>
      <w:r>
        <w:rPr>
          <w:sz w:val="24"/>
          <w:szCs w:val="24"/>
          <w:lang w:val="en-GB"/>
        </w:rPr>
        <w:t xml:space="preserve"> 62 (2019), 237-239.</w:t>
      </w:r>
    </w:p>
    <w:p w14:paraId="2D0CC6D1" w14:textId="77777777" w:rsidR="001E0BFA" w:rsidRPr="001E0BFA" w:rsidRDefault="001E0BFA" w:rsidP="00B21F88">
      <w:pPr>
        <w:tabs>
          <w:tab w:val="left" w:pos="420"/>
        </w:tabs>
        <w:spacing w:line="240" w:lineRule="atLeast"/>
        <w:ind w:left="426" w:hanging="426"/>
        <w:rPr>
          <w:sz w:val="24"/>
          <w:szCs w:val="24"/>
        </w:rPr>
      </w:pPr>
      <w:r w:rsidRPr="001E0BFA">
        <w:rPr>
          <w:sz w:val="24"/>
          <w:szCs w:val="24"/>
          <w:lang w:val="en-GB"/>
        </w:rPr>
        <w:t xml:space="preserve">R52. Kinzig, W. (ed.), </w:t>
      </w:r>
      <w:r w:rsidRPr="001E0BFA">
        <w:rPr>
          <w:i/>
          <w:sz w:val="24"/>
          <w:szCs w:val="24"/>
          <w:lang w:val="en-GB"/>
        </w:rPr>
        <w:t xml:space="preserve">Faith in Formulae. A Collection of Early Christian Creeds and Creed-related Texts. </w:t>
      </w:r>
      <w:r w:rsidRPr="001E0BFA">
        <w:rPr>
          <w:i/>
          <w:sz w:val="24"/>
          <w:szCs w:val="24"/>
        </w:rPr>
        <w:t>4 vols.</w:t>
      </w:r>
      <w:r w:rsidRPr="001E0BFA">
        <w:rPr>
          <w:sz w:val="24"/>
          <w:szCs w:val="24"/>
        </w:rPr>
        <w:t xml:space="preserve">, Oxford 2017; W. Kinzig, </w:t>
      </w:r>
      <w:r w:rsidRPr="001E0BFA">
        <w:rPr>
          <w:i/>
          <w:sz w:val="24"/>
          <w:szCs w:val="24"/>
        </w:rPr>
        <w:t>Neue Texte und Studien zu den antiken und frühmittelalterlichen Glaubensbekenntnissen</w:t>
      </w:r>
      <w:r>
        <w:rPr>
          <w:sz w:val="24"/>
          <w:szCs w:val="24"/>
        </w:rPr>
        <w:t xml:space="preserve">, Arbeiten zur Kirchengeschichte, Berlin 2017, in </w:t>
      </w:r>
      <w:r>
        <w:rPr>
          <w:i/>
          <w:sz w:val="24"/>
          <w:szCs w:val="24"/>
        </w:rPr>
        <w:t>Theologische Literaturzeitung</w:t>
      </w:r>
      <w:r>
        <w:rPr>
          <w:sz w:val="24"/>
          <w:szCs w:val="24"/>
        </w:rPr>
        <w:t xml:space="preserve"> 143 (2018), 1287-90.</w:t>
      </w:r>
    </w:p>
    <w:p w14:paraId="5E340874" w14:textId="77777777" w:rsidR="00B21F88" w:rsidRPr="00B21F88" w:rsidRDefault="00B21F88" w:rsidP="00B21F88">
      <w:pPr>
        <w:tabs>
          <w:tab w:val="left" w:pos="420"/>
        </w:tabs>
        <w:spacing w:line="240" w:lineRule="atLeast"/>
        <w:ind w:left="426" w:hanging="426"/>
        <w:rPr>
          <w:sz w:val="24"/>
          <w:szCs w:val="24"/>
        </w:rPr>
      </w:pPr>
      <w:r w:rsidRPr="00884F09">
        <w:rPr>
          <w:sz w:val="24"/>
          <w:szCs w:val="24"/>
        </w:rPr>
        <w:t xml:space="preserve">R51. Sessler, Marie-Luise: Philosophie unter </w:t>
      </w:r>
      <w:r w:rsidRPr="00B21F88">
        <w:rPr>
          <w:sz w:val="24"/>
          <w:szCs w:val="24"/>
        </w:rPr>
        <w:t>den Aspekten Mündlichkeit,</w:t>
      </w:r>
      <w:r>
        <w:rPr>
          <w:sz w:val="24"/>
          <w:szCs w:val="24"/>
        </w:rPr>
        <w:t xml:space="preserve"> </w:t>
      </w:r>
      <w:r w:rsidRPr="00B21F88">
        <w:rPr>
          <w:sz w:val="24"/>
          <w:szCs w:val="24"/>
        </w:rPr>
        <w:t>Klang, Performativität und Präsenz. Eine Untersuchung zu d</w:t>
      </w:r>
      <w:r>
        <w:rPr>
          <w:sz w:val="24"/>
          <w:szCs w:val="24"/>
        </w:rPr>
        <w:t>en deut</w:t>
      </w:r>
      <w:r w:rsidRPr="00B21F88">
        <w:rPr>
          <w:sz w:val="24"/>
          <w:szCs w:val="24"/>
        </w:rPr>
        <w:t>schen Predigten Meister Eckharts. – Hamburg: Kovač, 2015. XI, 290 S.;</w:t>
      </w:r>
      <w:r>
        <w:rPr>
          <w:sz w:val="24"/>
          <w:szCs w:val="24"/>
        </w:rPr>
        <w:t xml:space="preserve"> </w:t>
      </w:r>
      <w:r w:rsidRPr="00B21F88">
        <w:rPr>
          <w:sz w:val="24"/>
          <w:szCs w:val="24"/>
        </w:rPr>
        <w:t>Abb. (Schriften zur Mediävistik; 23) ISBN 978-3-8300-8667-3</w:t>
      </w:r>
      <w:r>
        <w:rPr>
          <w:sz w:val="24"/>
          <w:szCs w:val="24"/>
        </w:rPr>
        <w:t xml:space="preserve">, in </w:t>
      </w:r>
      <w:r>
        <w:rPr>
          <w:i/>
          <w:sz w:val="24"/>
          <w:szCs w:val="24"/>
        </w:rPr>
        <w:t xml:space="preserve">Germanistik. </w:t>
      </w:r>
      <w:r w:rsidRPr="00B21F88">
        <w:rPr>
          <w:i/>
          <w:sz w:val="24"/>
          <w:szCs w:val="24"/>
        </w:rPr>
        <w:t>Internationales Referatenorgan</w:t>
      </w:r>
      <w:r>
        <w:rPr>
          <w:i/>
          <w:sz w:val="24"/>
          <w:szCs w:val="24"/>
        </w:rPr>
        <w:t xml:space="preserve"> </w:t>
      </w:r>
      <w:r w:rsidRPr="00B21F88">
        <w:rPr>
          <w:i/>
          <w:sz w:val="24"/>
          <w:szCs w:val="24"/>
        </w:rPr>
        <w:t>mit bibliographischen Hinweisen</w:t>
      </w:r>
      <w:r>
        <w:rPr>
          <w:sz w:val="24"/>
          <w:szCs w:val="24"/>
        </w:rPr>
        <w:t xml:space="preserve"> 59 (2018), 193.</w:t>
      </w:r>
    </w:p>
    <w:p w14:paraId="0D3543C1" w14:textId="77777777" w:rsidR="00423D56" w:rsidRPr="00423D56" w:rsidRDefault="00423D56" w:rsidP="00423D56">
      <w:pPr>
        <w:tabs>
          <w:tab w:val="left" w:pos="420"/>
        </w:tabs>
        <w:spacing w:line="240" w:lineRule="atLeast"/>
        <w:ind w:left="426" w:hanging="426"/>
        <w:jc w:val="both"/>
        <w:rPr>
          <w:sz w:val="24"/>
          <w:szCs w:val="24"/>
        </w:rPr>
      </w:pPr>
      <w:r>
        <w:rPr>
          <w:sz w:val="24"/>
          <w:szCs w:val="24"/>
        </w:rPr>
        <w:t xml:space="preserve">R50. Roesner, Martina, </w:t>
      </w:r>
      <w:r>
        <w:rPr>
          <w:i/>
          <w:sz w:val="24"/>
          <w:szCs w:val="24"/>
        </w:rPr>
        <w:t>Logik des Ursprungs. Vernunft und Offenbarung bei Meister Eckhart</w:t>
      </w:r>
      <w:r>
        <w:rPr>
          <w:sz w:val="24"/>
          <w:szCs w:val="24"/>
        </w:rPr>
        <w:t xml:space="preserve"> (Freiburg i.Br.: Karl Alber, 2017), in </w:t>
      </w:r>
      <w:r w:rsidRPr="00423D56">
        <w:rPr>
          <w:i/>
          <w:sz w:val="24"/>
          <w:szCs w:val="24"/>
        </w:rPr>
        <w:t xml:space="preserve">Theologische Literaturzeitung </w:t>
      </w:r>
      <w:r w:rsidRPr="00423D56">
        <w:rPr>
          <w:sz w:val="24"/>
          <w:szCs w:val="24"/>
        </w:rPr>
        <w:t>143 (2018),</w:t>
      </w:r>
      <w:r>
        <w:rPr>
          <w:sz w:val="24"/>
          <w:szCs w:val="24"/>
        </w:rPr>
        <w:t xml:space="preserve"> 1155-6.</w:t>
      </w:r>
    </w:p>
    <w:p w14:paraId="4F74EF05" w14:textId="77777777" w:rsidR="001945AD" w:rsidRPr="00423D56" w:rsidRDefault="001945AD" w:rsidP="00423D56">
      <w:pPr>
        <w:tabs>
          <w:tab w:val="left" w:pos="420"/>
        </w:tabs>
        <w:spacing w:line="240" w:lineRule="atLeast"/>
        <w:ind w:left="426" w:hanging="426"/>
        <w:jc w:val="both"/>
        <w:rPr>
          <w:sz w:val="24"/>
          <w:szCs w:val="24"/>
          <w:lang w:val="en-GB"/>
        </w:rPr>
      </w:pPr>
      <w:r w:rsidRPr="001945AD">
        <w:rPr>
          <w:sz w:val="24"/>
          <w:szCs w:val="24"/>
          <w:lang w:val="en-GB"/>
        </w:rPr>
        <w:t xml:space="preserve">R49. Gilliam III, Paul R., </w:t>
      </w:r>
      <w:r w:rsidRPr="001945AD">
        <w:rPr>
          <w:i/>
          <w:sz w:val="24"/>
          <w:szCs w:val="24"/>
          <w:lang w:val="en-GB"/>
        </w:rPr>
        <w:t>Ignatius of Antioch and the Arian Controversy</w:t>
      </w:r>
      <w:r>
        <w:rPr>
          <w:sz w:val="24"/>
          <w:szCs w:val="24"/>
          <w:lang w:val="en-GB"/>
        </w:rPr>
        <w:t xml:space="preserve"> (Leiden u.a.: Brill, 2017), </w:t>
      </w:r>
      <w:r w:rsidR="00423D56">
        <w:rPr>
          <w:sz w:val="24"/>
          <w:szCs w:val="24"/>
          <w:lang w:val="en-GB"/>
        </w:rPr>
        <w:t xml:space="preserve">in </w:t>
      </w:r>
      <w:r w:rsidR="00423D56">
        <w:rPr>
          <w:i/>
          <w:sz w:val="24"/>
          <w:szCs w:val="24"/>
          <w:lang w:val="en-GB"/>
        </w:rPr>
        <w:t xml:space="preserve">Theologische Literaturzeitung </w:t>
      </w:r>
      <w:r w:rsidR="00423D56">
        <w:rPr>
          <w:sz w:val="24"/>
          <w:szCs w:val="24"/>
          <w:lang w:val="en-GB"/>
        </w:rPr>
        <w:t>143 (2018), 1145-8.</w:t>
      </w:r>
    </w:p>
    <w:p w14:paraId="54027D97" w14:textId="77777777" w:rsidR="008876BB" w:rsidRPr="00C752BA" w:rsidRDefault="008876BB" w:rsidP="00D36C45">
      <w:pPr>
        <w:tabs>
          <w:tab w:val="left" w:pos="420"/>
        </w:tabs>
        <w:spacing w:line="240" w:lineRule="atLeast"/>
        <w:ind w:left="426" w:hanging="426"/>
        <w:jc w:val="both"/>
        <w:rPr>
          <w:sz w:val="24"/>
          <w:szCs w:val="24"/>
        </w:rPr>
      </w:pPr>
      <w:r w:rsidRPr="00C752BA">
        <w:rPr>
          <w:sz w:val="24"/>
          <w:szCs w:val="24"/>
        </w:rPr>
        <w:t xml:space="preserve">R48. Meister Eckhart, Studienausgabe der Lateinischen Werke, Band 1: Prologi in Opus tripartitum, Expositio Libri Genesis, Liber Parabolarum Genesis, hrsg. v. Loris Sturlese und Elisa Rubino, Magistri Echardi Opera Latina Volumen primum, Editio minor, curaverunt Loris Sturlese et Elisa Rubino (Stuttgart: Verlag W. Kohlhammer, 2016), 410 S. ISBN 978-3-17-029676-3, in </w:t>
      </w:r>
      <w:r w:rsidRPr="00C752BA">
        <w:rPr>
          <w:i/>
          <w:sz w:val="24"/>
          <w:szCs w:val="24"/>
        </w:rPr>
        <w:t>Theologische Literaturzeitung</w:t>
      </w:r>
      <w:r w:rsidRPr="00C752BA">
        <w:rPr>
          <w:sz w:val="24"/>
          <w:szCs w:val="24"/>
        </w:rPr>
        <w:t xml:space="preserve"> 143 (2018), 907-908.</w:t>
      </w:r>
    </w:p>
    <w:p w14:paraId="7E98DD79" w14:textId="77777777" w:rsidR="008922E5" w:rsidRPr="008922E5" w:rsidRDefault="008922E5" w:rsidP="00D36C45">
      <w:pPr>
        <w:tabs>
          <w:tab w:val="left" w:pos="420"/>
        </w:tabs>
        <w:spacing w:line="240" w:lineRule="atLeast"/>
        <w:ind w:left="426" w:hanging="426"/>
        <w:jc w:val="both"/>
        <w:rPr>
          <w:sz w:val="24"/>
          <w:szCs w:val="24"/>
        </w:rPr>
      </w:pPr>
      <w:r>
        <w:rPr>
          <w:sz w:val="24"/>
          <w:szCs w:val="24"/>
        </w:rPr>
        <w:lastRenderedPageBreak/>
        <w:t xml:space="preserve">R47. Kurt Flasch, Der Teufel und seine Engel. Die neue Biographie. München: C.H. Beck Verlag 2015 (2. Aufl. 2016). 462 S., in </w:t>
      </w:r>
      <w:r>
        <w:rPr>
          <w:i/>
          <w:sz w:val="24"/>
          <w:szCs w:val="24"/>
        </w:rPr>
        <w:t>Theologische Literaturzeitung</w:t>
      </w:r>
      <w:r>
        <w:rPr>
          <w:sz w:val="24"/>
          <w:szCs w:val="24"/>
        </w:rPr>
        <w:t xml:space="preserve"> 142 (2018), 365-6.</w:t>
      </w:r>
    </w:p>
    <w:p w14:paraId="49756012" w14:textId="77777777" w:rsidR="00D36C45" w:rsidRDefault="00D36C45" w:rsidP="00D36C45">
      <w:pPr>
        <w:tabs>
          <w:tab w:val="left" w:pos="420"/>
        </w:tabs>
        <w:spacing w:line="240" w:lineRule="atLeast"/>
        <w:ind w:left="426" w:hanging="426"/>
        <w:jc w:val="both"/>
        <w:rPr>
          <w:sz w:val="24"/>
          <w:szCs w:val="24"/>
        </w:rPr>
      </w:pPr>
      <w:r>
        <w:rPr>
          <w:sz w:val="24"/>
          <w:szCs w:val="24"/>
        </w:rPr>
        <w:t xml:space="preserve">R46. </w:t>
      </w:r>
      <w:r w:rsidRPr="00D36C45">
        <w:rPr>
          <w:sz w:val="24"/>
          <w:szCs w:val="24"/>
        </w:rPr>
        <w:t>Markus Enders (Hg.), Meister Eckhart und Bernhard Welte. Meister Eckhart als Inspirationsquelle für Bernhard Welte und für die Gegenwart, Heinrich-Seuse-Forum, 4, LIT, Berlin 2015,</w:t>
      </w:r>
      <w:r>
        <w:rPr>
          <w:sz w:val="24"/>
          <w:szCs w:val="24"/>
        </w:rPr>
        <w:tab/>
        <w:t xml:space="preserve"> in </w:t>
      </w:r>
      <w:r>
        <w:rPr>
          <w:i/>
          <w:sz w:val="24"/>
          <w:szCs w:val="24"/>
        </w:rPr>
        <w:t>Theologische Literaturzeitung</w:t>
      </w:r>
      <w:r w:rsidR="008876BB">
        <w:rPr>
          <w:sz w:val="24"/>
          <w:szCs w:val="24"/>
        </w:rPr>
        <w:t xml:space="preserve"> 143</w:t>
      </w:r>
      <w:r>
        <w:rPr>
          <w:sz w:val="24"/>
          <w:szCs w:val="24"/>
        </w:rPr>
        <w:t xml:space="preserve"> (2018)</w:t>
      </w:r>
      <w:r w:rsidR="008922E5">
        <w:rPr>
          <w:sz w:val="24"/>
          <w:szCs w:val="24"/>
        </w:rPr>
        <w:t>,</w:t>
      </w:r>
      <w:r>
        <w:rPr>
          <w:sz w:val="24"/>
          <w:szCs w:val="24"/>
        </w:rPr>
        <w:t xml:space="preserve"> 242-4.</w:t>
      </w:r>
    </w:p>
    <w:p w14:paraId="36F368C8" w14:textId="77777777" w:rsidR="00D36C45" w:rsidRPr="00C436D6" w:rsidRDefault="00D36C45" w:rsidP="00D36C45">
      <w:pPr>
        <w:tabs>
          <w:tab w:val="left" w:pos="420"/>
        </w:tabs>
        <w:spacing w:line="240" w:lineRule="atLeast"/>
        <w:ind w:left="426" w:hanging="426"/>
        <w:jc w:val="both"/>
        <w:rPr>
          <w:sz w:val="24"/>
          <w:szCs w:val="24"/>
          <w:lang w:val="en-US"/>
        </w:rPr>
      </w:pPr>
      <w:r>
        <w:rPr>
          <w:sz w:val="24"/>
          <w:szCs w:val="24"/>
        </w:rPr>
        <w:t xml:space="preserve">R45. </w:t>
      </w:r>
      <w:r w:rsidRPr="00D36C45">
        <w:rPr>
          <w:sz w:val="24"/>
          <w:szCs w:val="24"/>
        </w:rPr>
        <w:t xml:space="preserve">Uta Heil, Anette von Stockhausen (Hrsg.), Die Synoden im trinitarischen Streit. Über die Etablierung eines synodalen Verfahrens und die Probleme seiner Anwendung im 4. und 5. </w:t>
      </w:r>
      <w:r w:rsidRPr="00C436D6">
        <w:rPr>
          <w:sz w:val="24"/>
          <w:szCs w:val="24"/>
          <w:lang w:val="en-US"/>
        </w:rPr>
        <w:t xml:space="preserve">Jahrhundert (Berlin/Boston: De Gruyter, 2017), in </w:t>
      </w:r>
      <w:r w:rsidRPr="00C436D6">
        <w:rPr>
          <w:i/>
          <w:sz w:val="24"/>
          <w:szCs w:val="24"/>
          <w:lang w:val="en-US"/>
        </w:rPr>
        <w:t>Theologische Literaturzeitung</w:t>
      </w:r>
      <w:r w:rsidRPr="00C436D6">
        <w:rPr>
          <w:sz w:val="24"/>
          <w:szCs w:val="24"/>
          <w:lang w:val="en-US"/>
        </w:rPr>
        <w:t xml:space="preserve"> 143 (2018) 226-8.</w:t>
      </w:r>
    </w:p>
    <w:p w14:paraId="33079D1E" w14:textId="77777777" w:rsidR="00D36C45" w:rsidRPr="00D36C45" w:rsidRDefault="00D36C45" w:rsidP="00D36C45">
      <w:pPr>
        <w:tabs>
          <w:tab w:val="left" w:pos="420"/>
        </w:tabs>
        <w:spacing w:line="240" w:lineRule="atLeast"/>
        <w:ind w:left="426" w:hanging="426"/>
        <w:jc w:val="both"/>
        <w:rPr>
          <w:sz w:val="24"/>
          <w:szCs w:val="24"/>
          <w:lang w:val="en-GB"/>
        </w:rPr>
      </w:pPr>
      <w:r w:rsidRPr="00D36C45">
        <w:rPr>
          <w:sz w:val="24"/>
          <w:szCs w:val="24"/>
          <w:lang w:val="en-GB"/>
        </w:rPr>
        <w:t>R44. Practical Mysticism in Islam and Christianity: A Comparative Study of Jalal al</w:t>
      </w:r>
      <w:r>
        <w:rPr>
          <w:sz w:val="24"/>
          <w:szCs w:val="24"/>
          <w:lang w:val="en-GB"/>
        </w:rPr>
        <w:t>-Din Rumi and Meister Eckhart, b</w:t>
      </w:r>
      <w:r w:rsidRPr="00D36C45">
        <w:rPr>
          <w:sz w:val="24"/>
          <w:szCs w:val="24"/>
          <w:lang w:val="en-GB"/>
        </w:rPr>
        <w:t>y</w:t>
      </w:r>
      <w:r>
        <w:rPr>
          <w:sz w:val="24"/>
          <w:szCs w:val="24"/>
          <w:lang w:val="en-GB"/>
        </w:rPr>
        <w:t xml:space="preserve"> Saeed Zarrabi-Zadeh</w:t>
      </w:r>
      <w:r w:rsidRPr="00D36C45">
        <w:rPr>
          <w:sz w:val="24"/>
          <w:szCs w:val="24"/>
          <w:lang w:val="en-GB"/>
        </w:rPr>
        <w:t>, Routledge Sufi Series, 17 (London and New York: Routledge, 2016),</w:t>
      </w:r>
      <w:r>
        <w:rPr>
          <w:sz w:val="24"/>
          <w:szCs w:val="24"/>
          <w:lang w:val="en-GB"/>
        </w:rPr>
        <w:t xml:space="preserve"> in </w:t>
      </w:r>
      <w:r>
        <w:rPr>
          <w:i/>
          <w:sz w:val="24"/>
          <w:szCs w:val="24"/>
          <w:lang w:val="en-GB"/>
        </w:rPr>
        <w:t xml:space="preserve">Medieval Mystical Theology </w:t>
      </w:r>
      <w:r>
        <w:rPr>
          <w:sz w:val="24"/>
          <w:szCs w:val="24"/>
          <w:lang w:val="en-GB"/>
        </w:rPr>
        <w:t>26 (2017), 161-3.</w:t>
      </w:r>
    </w:p>
    <w:p w14:paraId="46236748" w14:textId="77777777" w:rsidR="00D36C45" w:rsidRDefault="00D36C45" w:rsidP="00D36C45">
      <w:pPr>
        <w:tabs>
          <w:tab w:val="left" w:pos="420"/>
        </w:tabs>
        <w:spacing w:line="240" w:lineRule="atLeast"/>
        <w:ind w:left="426" w:hanging="426"/>
        <w:jc w:val="both"/>
        <w:rPr>
          <w:sz w:val="24"/>
          <w:szCs w:val="24"/>
        </w:rPr>
      </w:pPr>
      <w:r>
        <w:rPr>
          <w:sz w:val="24"/>
          <w:szCs w:val="24"/>
        </w:rPr>
        <w:t xml:space="preserve">R.43. </w:t>
      </w:r>
      <w:r w:rsidRPr="00D36C45">
        <w:rPr>
          <w:sz w:val="24"/>
          <w:szCs w:val="24"/>
        </w:rPr>
        <w:t>K</w:t>
      </w:r>
      <w:r>
        <w:rPr>
          <w:sz w:val="24"/>
          <w:szCs w:val="24"/>
        </w:rPr>
        <w:t>arsten Junk</w:t>
      </w:r>
      <w:r w:rsidRPr="00D36C45">
        <w:rPr>
          <w:sz w:val="24"/>
          <w:szCs w:val="24"/>
        </w:rPr>
        <w:t xml:space="preserve">, Der menschliche Geist und sein Gottesverhältnis bei Augustinus und Meister Eckhart (Augustinus. Werke und Wirkungen 5), Paderborn 2016. Ferdinand Schöningh, </w:t>
      </w:r>
      <w:r>
        <w:rPr>
          <w:sz w:val="24"/>
          <w:szCs w:val="24"/>
        </w:rPr>
        <w:t>ZfdA 146 (2017), 532-</w:t>
      </w:r>
      <w:r w:rsidRPr="00D36C45">
        <w:rPr>
          <w:sz w:val="24"/>
          <w:szCs w:val="24"/>
        </w:rPr>
        <w:t>4</w:t>
      </w:r>
      <w:r>
        <w:rPr>
          <w:sz w:val="24"/>
          <w:szCs w:val="24"/>
        </w:rPr>
        <w:t>.</w:t>
      </w:r>
    </w:p>
    <w:p w14:paraId="573E17C3" w14:textId="77777777" w:rsidR="00162BD2" w:rsidRPr="00884F09" w:rsidRDefault="00162BD2" w:rsidP="00162BD2">
      <w:pPr>
        <w:tabs>
          <w:tab w:val="left" w:pos="420"/>
        </w:tabs>
        <w:spacing w:line="240" w:lineRule="atLeast"/>
        <w:ind w:left="426" w:hanging="426"/>
        <w:rPr>
          <w:sz w:val="24"/>
          <w:szCs w:val="24"/>
          <w:lang w:val="fr-FR"/>
        </w:rPr>
      </w:pPr>
      <w:r w:rsidRPr="00D36C45">
        <w:rPr>
          <w:sz w:val="24"/>
          <w:szCs w:val="24"/>
        </w:rPr>
        <w:t xml:space="preserve">R42. Lagouanère, Jérome, Fialon, Sabine (eds.), Tertullianus Afer. </w:t>
      </w:r>
      <w:r w:rsidRPr="00884F09">
        <w:rPr>
          <w:sz w:val="24"/>
          <w:szCs w:val="24"/>
          <w:lang w:val="fr-FR"/>
        </w:rPr>
        <w:t xml:space="preserve">Tertullien et la littérature chrétienne d’Afrique (IIe-VIe siècles), (Instrumenta Patristica et Mediaevalia 70), Brepols, Turnhout 2016, ISBN 978-2-503-55578-2, 380 p., in </w:t>
      </w:r>
      <w:r w:rsidRPr="00884F09">
        <w:rPr>
          <w:i/>
          <w:sz w:val="24"/>
          <w:szCs w:val="24"/>
          <w:lang w:val="fr-FR"/>
        </w:rPr>
        <w:t>Augustiniana</w:t>
      </w:r>
      <w:r w:rsidRPr="00884F09">
        <w:rPr>
          <w:sz w:val="24"/>
          <w:szCs w:val="24"/>
          <w:lang w:val="fr-FR"/>
        </w:rPr>
        <w:t xml:space="preserve"> (2017), 325-327.</w:t>
      </w:r>
    </w:p>
    <w:p w14:paraId="04226F2E" w14:textId="77777777" w:rsidR="00550B8D" w:rsidRPr="00632F4E" w:rsidRDefault="00550B8D">
      <w:pPr>
        <w:tabs>
          <w:tab w:val="left" w:pos="420"/>
        </w:tabs>
        <w:spacing w:line="240" w:lineRule="atLeast"/>
        <w:ind w:left="426" w:hanging="426"/>
        <w:jc w:val="both"/>
        <w:rPr>
          <w:sz w:val="24"/>
          <w:szCs w:val="24"/>
          <w:lang w:val="en-GB"/>
        </w:rPr>
      </w:pPr>
      <w:r w:rsidRPr="00632F4E">
        <w:rPr>
          <w:sz w:val="24"/>
          <w:szCs w:val="24"/>
          <w:lang w:val="en-GB"/>
        </w:rPr>
        <w:t xml:space="preserve">R41. Lee Martin McDonald, The Story of Jesus in History and Faith, Baker Academic: Grand Rapids, 2013; 416 pp., in: </w:t>
      </w:r>
      <w:r w:rsidRPr="00632F4E">
        <w:rPr>
          <w:i/>
          <w:sz w:val="24"/>
          <w:szCs w:val="24"/>
          <w:lang w:val="en-GB"/>
        </w:rPr>
        <w:t>Theology</w:t>
      </w:r>
      <w:r w:rsidRPr="00632F4E">
        <w:rPr>
          <w:sz w:val="24"/>
          <w:szCs w:val="24"/>
          <w:lang w:val="en-GB"/>
        </w:rPr>
        <w:t xml:space="preserve"> 118 (2015), 153-4.</w:t>
      </w:r>
    </w:p>
    <w:p w14:paraId="380FFB4C" w14:textId="77777777" w:rsidR="00550B8D" w:rsidRDefault="00550B8D">
      <w:pPr>
        <w:tabs>
          <w:tab w:val="left" w:pos="420"/>
        </w:tabs>
        <w:spacing w:line="240" w:lineRule="atLeast"/>
        <w:ind w:left="426" w:hanging="426"/>
        <w:jc w:val="both"/>
        <w:rPr>
          <w:sz w:val="24"/>
          <w:szCs w:val="24"/>
        </w:rPr>
      </w:pPr>
      <w:r>
        <w:rPr>
          <w:sz w:val="24"/>
          <w:szCs w:val="24"/>
        </w:rPr>
        <w:t xml:space="preserve">R40. G. Besier and Peter Schmidt-Eppendorf (eds), </w:t>
      </w:r>
      <w:r>
        <w:rPr>
          <w:i/>
          <w:sz w:val="24"/>
          <w:szCs w:val="24"/>
        </w:rPr>
        <w:t>Hans Ansgar Reinhold, Schriften und Briefwechsel</w:t>
      </w:r>
      <w:r>
        <w:rPr>
          <w:sz w:val="24"/>
          <w:szCs w:val="24"/>
        </w:rPr>
        <w:t xml:space="preserve">, Münster: Aschendorff Verlag, 2011, in: </w:t>
      </w:r>
      <w:r>
        <w:rPr>
          <w:i/>
          <w:sz w:val="24"/>
          <w:szCs w:val="24"/>
        </w:rPr>
        <w:t>Archiv für Sozialgeschichte</w:t>
      </w:r>
      <w:r>
        <w:rPr>
          <w:sz w:val="24"/>
          <w:szCs w:val="24"/>
        </w:rPr>
        <w:t xml:space="preserve"> (</w:t>
      </w:r>
      <w:r w:rsidR="008C4EA8">
        <w:rPr>
          <w:sz w:val="24"/>
          <w:szCs w:val="24"/>
        </w:rPr>
        <w:t>2015</w:t>
      </w:r>
      <w:r>
        <w:rPr>
          <w:sz w:val="24"/>
          <w:szCs w:val="24"/>
        </w:rPr>
        <w:t>).</w:t>
      </w:r>
    </w:p>
    <w:p w14:paraId="5828664E" w14:textId="77777777" w:rsidR="00550B8D" w:rsidRDefault="00550B8D">
      <w:pPr>
        <w:tabs>
          <w:tab w:val="left" w:pos="420"/>
        </w:tabs>
        <w:spacing w:line="240" w:lineRule="atLeast"/>
        <w:ind w:left="426" w:hanging="426"/>
        <w:jc w:val="both"/>
        <w:rPr>
          <w:sz w:val="24"/>
          <w:szCs w:val="24"/>
        </w:rPr>
      </w:pPr>
      <w:r>
        <w:rPr>
          <w:sz w:val="24"/>
          <w:szCs w:val="24"/>
        </w:rPr>
        <w:t xml:space="preserve">R39. Amy Gebauer: „Christus und die minnende Seele“. </w:t>
      </w:r>
      <w:r>
        <w:rPr>
          <w:sz w:val="24"/>
          <w:szCs w:val="24"/>
          <w:lang w:val="en-GB"/>
        </w:rPr>
        <w:t xml:space="preserve">An Analysis of Circulation, Text, and Iconography, Imagines Medii Aevi. </w:t>
      </w:r>
      <w:r>
        <w:rPr>
          <w:sz w:val="24"/>
          <w:szCs w:val="24"/>
        </w:rPr>
        <w:t xml:space="preserve">Interdisziplinäre Beiträge zur Mittelalterforschung, Bd. 26. – Wiesbaden: Reichert Verlag 2010. 288pp., in: </w:t>
      </w:r>
      <w:r>
        <w:rPr>
          <w:i/>
          <w:sz w:val="24"/>
          <w:szCs w:val="24"/>
        </w:rPr>
        <w:t>Theologische Literaturzeitung</w:t>
      </w:r>
      <w:r>
        <w:rPr>
          <w:sz w:val="24"/>
          <w:szCs w:val="24"/>
        </w:rPr>
        <w:t xml:space="preserve"> 138 (2013), 816-18.</w:t>
      </w:r>
    </w:p>
    <w:p w14:paraId="20E9940E" w14:textId="77777777" w:rsidR="00550B8D" w:rsidRDefault="00550B8D">
      <w:pPr>
        <w:tabs>
          <w:tab w:val="left" w:pos="420"/>
        </w:tabs>
        <w:spacing w:line="240" w:lineRule="atLeast"/>
        <w:ind w:left="426" w:hanging="426"/>
        <w:jc w:val="both"/>
        <w:rPr>
          <w:sz w:val="24"/>
          <w:szCs w:val="24"/>
          <w:lang w:val="en-GB"/>
        </w:rPr>
      </w:pPr>
      <w:r>
        <w:rPr>
          <w:sz w:val="24"/>
          <w:szCs w:val="24"/>
          <w:lang w:val="en-GB"/>
        </w:rPr>
        <w:t xml:space="preserve">R38. </w:t>
      </w:r>
      <w:r>
        <w:rPr>
          <w:i/>
          <w:sz w:val="24"/>
          <w:szCs w:val="24"/>
          <w:lang w:val="en-GB"/>
        </w:rPr>
        <w:t>The Complete Mystical Works of Meister Eckhart</w:t>
      </w:r>
      <w:r>
        <w:rPr>
          <w:sz w:val="24"/>
          <w:szCs w:val="24"/>
          <w:lang w:val="en-GB"/>
        </w:rPr>
        <w:t xml:space="preserve">, trans. and ed. by Maurice O’C. Walshe (New York: Crossroad, 2009), 600pp., in: </w:t>
      </w:r>
      <w:r>
        <w:rPr>
          <w:i/>
          <w:sz w:val="24"/>
          <w:szCs w:val="24"/>
          <w:lang w:val="en-GB"/>
        </w:rPr>
        <w:t>Medieval Mystical Theology</w:t>
      </w:r>
      <w:r>
        <w:rPr>
          <w:sz w:val="24"/>
          <w:szCs w:val="24"/>
          <w:lang w:val="en-GB"/>
        </w:rPr>
        <w:t xml:space="preserve"> 20 (2011), 103-4.</w:t>
      </w:r>
    </w:p>
    <w:p w14:paraId="3BE1AF22" w14:textId="77777777" w:rsidR="00550B8D" w:rsidRDefault="00550B8D">
      <w:pPr>
        <w:tabs>
          <w:tab w:val="left" w:pos="420"/>
        </w:tabs>
        <w:spacing w:line="240" w:lineRule="atLeast"/>
        <w:ind w:left="426" w:hanging="426"/>
        <w:jc w:val="both"/>
        <w:rPr>
          <w:sz w:val="24"/>
          <w:szCs w:val="24"/>
          <w:lang w:val="en-GB"/>
        </w:rPr>
      </w:pPr>
      <w:r>
        <w:rPr>
          <w:sz w:val="24"/>
          <w:szCs w:val="24"/>
          <w:lang w:val="en-GB"/>
        </w:rPr>
        <w:t xml:space="preserve">R37. Hill, Jonathan: </w:t>
      </w:r>
      <w:r>
        <w:rPr>
          <w:i/>
          <w:sz w:val="24"/>
          <w:szCs w:val="24"/>
          <w:lang w:val="en-GB"/>
        </w:rPr>
        <w:t>Dictionary of Theologians to 1308</w:t>
      </w:r>
      <w:r>
        <w:rPr>
          <w:sz w:val="24"/>
          <w:szCs w:val="24"/>
          <w:lang w:val="en-GB"/>
        </w:rPr>
        <w:t xml:space="preserve">: </w:t>
      </w:r>
      <w:r>
        <w:rPr>
          <w:i/>
          <w:sz w:val="24"/>
          <w:szCs w:val="24"/>
          <w:lang w:val="en-GB"/>
        </w:rPr>
        <w:t>Theologische Literaturzeitung</w:t>
      </w:r>
      <w:r>
        <w:rPr>
          <w:sz w:val="24"/>
          <w:szCs w:val="24"/>
          <w:lang w:val="en-GB"/>
        </w:rPr>
        <w:t xml:space="preserve"> 136 (2011) 1188-1190.</w:t>
      </w:r>
    </w:p>
    <w:p w14:paraId="5C088138" w14:textId="77777777" w:rsidR="00550B8D" w:rsidRDefault="00550B8D">
      <w:pPr>
        <w:tabs>
          <w:tab w:val="left" w:pos="420"/>
        </w:tabs>
        <w:spacing w:line="240" w:lineRule="atLeast"/>
        <w:ind w:left="426" w:hanging="426"/>
        <w:jc w:val="both"/>
        <w:rPr>
          <w:sz w:val="24"/>
          <w:szCs w:val="24"/>
        </w:rPr>
      </w:pPr>
      <w:r>
        <w:rPr>
          <w:sz w:val="24"/>
          <w:szCs w:val="24"/>
        </w:rPr>
        <w:t xml:space="preserve">R36. Jung, Christian: Meister Eckharts philosophische Mystik: </w:t>
      </w:r>
      <w:r>
        <w:rPr>
          <w:i/>
          <w:sz w:val="24"/>
          <w:szCs w:val="24"/>
        </w:rPr>
        <w:t>Theologische Revue</w:t>
      </w:r>
      <w:r>
        <w:rPr>
          <w:sz w:val="24"/>
          <w:szCs w:val="24"/>
        </w:rPr>
        <w:t xml:space="preserve"> 107 (2011) 320-321.</w:t>
      </w:r>
    </w:p>
    <w:p w14:paraId="4D522154" w14:textId="77777777" w:rsidR="00550B8D" w:rsidRDefault="00550B8D">
      <w:pPr>
        <w:tabs>
          <w:tab w:val="left" w:pos="420"/>
        </w:tabs>
        <w:spacing w:line="240" w:lineRule="atLeast"/>
        <w:ind w:left="426" w:hanging="426"/>
        <w:jc w:val="both"/>
        <w:rPr>
          <w:sz w:val="24"/>
          <w:szCs w:val="24"/>
        </w:rPr>
      </w:pPr>
      <w:r>
        <w:rPr>
          <w:sz w:val="24"/>
          <w:szCs w:val="24"/>
        </w:rPr>
        <w:t xml:space="preserve">R35. Kurt Flasch, Meister Eckhart – Philosoph des Christentums, München: C.H. Beck 2010: </w:t>
      </w:r>
      <w:r>
        <w:rPr>
          <w:i/>
          <w:sz w:val="24"/>
          <w:szCs w:val="24"/>
        </w:rPr>
        <w:t>Theologische Literaturzeitung</w:t>
      </w:r>
      <w:r>
        <w:rPr>
          <w:sz w:val="24"/>
          <w:szCs w:val="24"/>
        </w:rPr>
        <w:t xml:space="preserve"> 136 (2011) 62-64. </w:t>
      </w:r>
    </w:p>
    <w:p w14:paraId="62D56124" w14:textId="77777777" w:rsidR="008C4EA8" w:rsidRDefault="00550B8D">
      <w:pPr>
        <w:jc w:val="both"/>
        <w:rPr>
          <w:sz w:val="24"/>
          <w:szCs w:val="24"/>
        </w:rPr>
      </w:pPr>
      <w:r>
        <w:rPr>
          <w:sz w:val="24"/>
          <w:szCs w:val="24"/>
        </w:rPr>
        <w:t xml:space="preserve">R34. Ruth Conrad, Lexikonpolitik. Die erste Auflage der RGG im Horizont protestantischer </w:t>
      </w:r>
      <w:r>
        <w:rPr>
          <w:sz w:val="24"/>
          <w:szCs w:val="24"/>
        </w:rPr>
        <w:br/>
        <w:t xml:space="preserve">         Lexikographie, Arbeiten zur Kirchengeschichte 97, Berlin and New York 2006, 606pp., </w:t>
      </w:r>
    </w:p>
    <w:p w14:paraId="2EFC82D0" w14:textId="77777777" w:rsidR="00550B8D" w:rsidRDefault="008C4EA8" w:rsidP="008C4EA8">
      <w:pPr>
        <w:ind w:firstLine="708"/>
        <w:jc w:val="both"/>
        <w:rPr>
          <w:sz w:val="24"/>
          <w:szCs w:val="24"/>
        </w:rPr>
      </w:pPr>
      <w:r>
        <w:rPr>
          <w:sz w:val="24"/>
          <w:szCs w:val="24"/>
        </w:rPr>
        <w:t xml:space="preserve">in: </w:t>
      </w:r>
      <w:hyperlink r:id="rId9" w:history="1">
        <w:r w:rsidR="00550B8D">
          <w:rPr>
            <w:rStyle w:val="Hyperlink"/>
            <w:sz w:val="24"/>
            <w:szCs w:val="24"/>
          </w:rPr>
          <w:t>www.academici.com</w:t>
        </w:r>
      </w:hyperlink>
      <w:r w:rsidR="00550B8D">
        <w:rPr>
          <w:sz w:val="24"/>
          <w:szCs w:val="24"/>
        </w:rPr>
        <w:t xml:space="preserve"> (2009).</w:t>
      </w:r>
    </w:p>
    <w:p w14:paraId="28332C26" w14:textId="77777777" w:rsidR="00550B8D" w:rsidRDefault="00550B8D">
      <w:pPr>
        <w:tabs>
          <w:tab w:val="left" w:pos="420"/>
        </w:tabs>
        <w:spacing w:line="240" w:lineRule="atLeast"/>
        <w:ind w:left="426" w:hanging="426"/>
        <w:jc w:val="both"/>
        <w:rPr>
          <w:sz w:val="24"/>
          <w:szCs w:val="24"/>
        </w:rPr>
      </w:pPr>
      <w:r>
        <w:rPr>
          <w:sz w:val="24"/>
          <w:szCs w:val="24"/>
        </w:rPr>
        <w:t xml:space="preserve">R33. Sigrun Jäger, Meister Eckhart – ein Wort im Wort. Versuch einer theologischen Deutung von vier deutschen Predigten (Quellen und Forschungen zur Geschichte des Dominikanerordens, Neue Folge 15), Berlin 2008, in: </w:t>
      </w:r>
      <w:r>
        <w:rPr>
          <w:i/>
          <w:sz w:val="24"/>
          <w:szCs w:val="24"/>
        </w:rPr>
        <w:t>Theologische Literaturzeitung</w:t>
      </w:r>
      <w:r>
        <w:rPr>
          <w:sz w:val="24"/>
          <w:szCs w:val="24"/>
        </w:rPr>
        <w:t xml:space="preserve"> 135 (2010) 451-3.</w:t>
      </w:r>
    </w:p>
    <w:p w14:paraId="4E316553" w14:textId="77777777" w:rsidR="00550B8D" w:rsidRDefault="00550B8D">
      <w:pPr>
        <w:tabs>
          <w:tab w:val="left" w:pos="420"/>
        </w:tabs>
        <w:spacing w:line="240" w:lineRule="atLeast"/>
        <w:ind w:left="426" w:hanging="426"/>
        <w:jc w:val="both"/>
        <w:rPr>
          <w:sz w:val="24"/>
          <w:szCs w:val="24"/>
        </w:rPr>
      </w:pPr>
      <w:r>
        <w:rPr>
          <w:sz w:val="24"/>
          <w:szCs w:val="24"/>
        </w:rPr>
        <w:t xml:space="preserve">R32.Hanns Christof Brennecke, Ecclesia est in re publica. Studien zur Kirchen- und Theologiegeschichte im Kontext des Imperium Romanum, Herausgegeben von Uta Heil, Annette von Stockhausen und Jörg Ulrich, Arbeiten zur Kirchengeschichte 100, Berlin and New York 2007, ISBN 978-3-11-019947-5, 351pp., in: </w:t>
      </w:r>
      <w:hyperlink r:id="rId10" w:history="1">
        <w:r>
          <w:rPr>
            <w:rStyle w:val="Hyperlink"/>
            <w:sz w:val="24"/>
            <w:szCs w:val="24"/>
          </w:rPr>
          <w:t>www.academici.com</w:t>
        </w:r>
      </w:hyperlink>
      <w:r>
        <w:rPr>
          <w:sz w:val="24"/>
          <w:szCs w:val="24"/>
        </w:rPr>
        <w:t xml:space="preserve"> (2009).</w:t>
      </w:r>
    </w:p>
    <w:p w14:paraId="580911D8" w14:textId="77777777" w:rsidR="00550B8D" w:rsidRDefault="00550B8D">
      <w:pPr>
        <w:tabs>
          <w:tab w:val="left" w:pos="420"/>
        </w:tabs>
        <w:spacing w:line="240" w:lineRule="atLeast"/>
        <w:ind w:left="426" w:hanging="426"/>
        <w:jc w:val="both"/>
        <w:rPr>
          <w:sz w:val="24"/>
          <w:szCs w:val="24"/>
        </w:rPr>
      </w:pPr>
      <w:r>
        <w:rPr>
          <w:sz w:val="24"/>
          <w:szCs w:val="24"/>
        </w:rPr>
        <w:t xml:space="preserve">R31.Antike Religionsgeschichte in räumlicher Perspektive. Abschlussbericht zum Schwerpunktprogramm 1080 der Deutschen Forschungsgemeinschaft ‘Römische Reichsreligion und Provinzialreligion’, edited by Jörg Rüke, assisted by Franca Fabricius, Tübingen 2007, pp. 247, in: </w:t>
      </w:r>
      <w:hyperlink r:id="rId11" w:history="1">
        <w:r>
          <w:rPr>
            <w:rStyle w:val="Hyperlink"/>
            <w:sz w:val="24"/>
            <w:szCs w:val="24"/>
          </w:rPr>
          <w:t>www.academici.com</w:t>
        </w:r>
      </w:hyperlink>
      <w:r>
        <w:rPr>
          <w:sz w:val="24"/>
          <w:szCs w:val="24"/>
        </w:rPr>
        <w:t xml:space="preserve"> (2009).</w:t>
      </w:r>
    </w:p>
    <w:p w14:paraId="6EFE6C80" w14:textId="77777777" w:rsidR="00550B8D" w:rsidRDefault="00550B8D">
      <w:pPr>
        <w:tabs>
          <w:tab w:val="left" w:pos="420"/>
        </w:tabs>
        <w:spacing w:line="240" w:lineRule="atLeast"/>
        <w:ind w:left="426" w:hanging="426"/>
        <w:jc w:val="both"/>
        <w:rPr>
          <w:sz w:val="24"/>
          <w:szCs w:val="24"/>
        </w:rPr>
      </w:pPr>
      <w:r>
        <w:rPr>
          <w:sz w:val="24"/>
          <w:szCs w:val="24"/>
        </w:rPr>
        <w:lastRenderedPageBreak/>
        <w:t xml:space="preserve">R30.Meister Eckhart‘s Straßburger Jahrzehnt, ed. Andrés Quero-Sánchez / Georg Steer (Meister-Eckhart-Jahrbuch, 2), Stuttgart 2008, ISBN 978-3-17-020175-0, 363pp. </w:t>
      </w:r>
      <w:hyperlink r:id="rId12" w:history="1">
        <w:r>
          <w:rPr>
            <w:rStyle w:val="Hyperlink"/>
            <w:sz w:val="24"/>
            <w:szCs w:val="24"/>
          </w:rPr>
          <w:t>www.academici.com</w:t>
        </w:r>
      </w:hyperlink>
      <w:r>
        <w:rPr>
          <w:sz w:val="24"/>
          <w:szCs w:val="24"/>
        </w:rPr>
        <w:t xml:space="preserve"> (2009),</w:t>
      </w:r>
    </w:p>
    <w:p w14:paraId="31954CF5" w14:textId="77777777" w:rsidR="00550B8D" w:rsidRDefault="00550B8D">
      <w:pPr>
        <w:tabs>
          <w:tab w:val="left" w:pos="420"/>
        </w:tabs>
        <w:spacing w:line="240" w:lineRule="atLeast"/>
        <w:ind w:left="426" w:hanging="426"/>
        <w:jc w:val="both"/>
        <w:rPr>
          <w:sz w:val="24"/>
          <w:szCs w:val="24"/>
          <w:lang w:val="en-GB"/>
        </w:rPr>
      </w:pPr>
      <w:r>
        <w:rPr>
          <w:sz w:val="24"/>
          <w:szCs w:val="24"/>
        </w:rPr>
        <w:t xml:space="preserve">R29.Meister Eckhart in Erfurt, ed. </w:t>
      </w:r>
      <w:r w:rsidRPr="009C24EE">
        <w:rPr>
          <w:sz w:val="24"/>
          <w:szCs w:val="24"/>
        </w:rPr>
        <w:t xml:space="preserve">Andreas Speer / Lydia Wegener (Miscellanea Mediaevalia, 32), Berlin / New York 2005, ISSN 0544-4128, 612pp. </w:t>
      </w:r>
      <w:hyperlink r:id="rId13" w:history="1">
        <w:r>
          <w:rPr>
            <w:rStyle w:val="Hyperlink"/>
            <w:sz w:val="24"/>
            <w:szCs w:val="24"/>
            <w:lang w:val="en-GB"/>
          </w:rPr>
          <w:t>www.academici.com</w:t>
        </w:r>
      </w:hyperlink>
      <w:r>
        <w:rPr>
          <w:sz w:val="24"/>
          <w:szCs w:val="24"/>
          <w:lang w:val="en-GB"/>
        </w:rPr>
        <w:t xml:space="preserve"> (2009). </w:t>
      </w:r>
    </w:p>
    <w:p w14:paraId="47B6208E" w14:textId="77777777" w:rsidR="00550B8D" w:rsidRDefault="00550B8D">
      <w:pPr>
        <w:tabs>
          <w:tab w:val="left" w:pos="420"/>
        </w:tabs>
        <w:spacing w:line="240" w:lineRule="atLeast"/>
        <w:ind w:left="426" w:hanging="426"/>
        <w:jc w:val="both"/>
        <w:rPr>
          <w:sz w:val="24"/>
          <w:szCs w:val="24"/>
          <w:lang w:val="en-GB"/>
        </w:rPr>
      </w:pPr>
      <w:r>
        <w:rPr>
          <w:sz w:val="24"/>
          <w:szCs w:val="24"/>
          <w:lang w:val="en-GB"/>
        </w:rPr>
        <w:t xml:space="preserve">R28. Hee-Sung Keel, Meister Eckhart: An Asian Perspective (Louvain Theological &amp; Pastoral Monographs, 36), Louvain a.o.: Eerdmans 2007, ISBN 978-0-8028-6, 319pp., in: </w:t>
      </w:r>
      <w:hyperlink r:id="rId14" w:history="1">
        <w:r>
          <w:rPr>
            <w:rStyle w:val="Hyperlink"/>
            <w:sz w:val="24"/>
            <w:szCs w:val="24"/>
            <w:lang w:val="en-GB"/>
          </w:rPr>
          <w:t>www.academici.com</w:t>
        </w:r>
      </w:hyperlink>
      <w:r>
        <w:rPr>
          <w:sz w:val="24"/>
          <w:szCs w:val="24"/>
          <w:lang w:val="en-GB"/>
        </w:rPr>
        <w:t xml:space="preserve"> (2009). </w:t>
      </w:r>
    </w:p>
    <w:p w14:paraId="310BC15A" w14:textId="77777777" w:rsidR="00550B8D" w:rsidRDefault="00550B8D">
      <w:pPr>
        <w:tabs>
          <w:tab w:val="left" w:pos="420"/>
        </w:tabs>
        <w:spacing w:line="240" w:lineRule="atLeast"/>
        <w:ind w:left="426" w:hanging="426"/>
        <w:jc w:val="both"/>
        <w:rPr>
          <w:sz w:val="24"/>
          <w:szCs w:val="24"/>
        </w:rPr>
      </w:pPr>
      <w:r>
        <w:rPr>
          <w:sz w:val="24"/>
          <w:szCs w:val="24"/>
        </w:rPr>
        <w:t xml:space="preserve">R27. Christine Büchner, Gottes Kreatur „ein reines Nichts“? Einheit Gottes als Ermöglichung von Geschöpflichkeit und Personalität im Werk Meister Eckharts (Innsbrucker theologische Studien, 71), Innsbruck-Wien: Tyrolia-Verlag 2005; ISBN 3-7022-2640-0, pp. 597, in: </w:t>
      </w:r>
      <w:hyperlink r:id="rId15" w:history="1">
        <w:r>
          <w:rPr>
            <w:rStyle w:val="Hyperlink"/>
            <w:sz w:val="24"/>
            <w:szCs w:val="24"/>
          </w:rPr>
          <w:t>www.academici.com</w:t>
        </w:r>
      </w:hyperlink>
      <w:r>
        <w:rPr>
          <w:sz w:val="24"/>
          <w:szCs w:val="24"/>
        </w:rPr>
        <w:t xml:space="preserve"> (2009).</w:t>
      </w:r>
    </w:p>
    <w:p w14:paraId="2B056467" w14:textId="77777777" w:rsidR="00550B8D" w:rsidRDefault="00550B8D">
      <w:pPr>
        <w:tabs>
          <w:tab w:val="left" w:pos="420"/>
        </w:tabs>
        <w:spacing w:line="240" w:lineRule="atLeast"/>
        <w:ind w:left="426" w:hanging="426"/>
        <w:jc w:val="both"/>
        <w:rPr>
          <w:sz w:val="24"/>
          <w:szCs w:val="24"/>
          <w:lang w:val="en-GB"/>
        </w:rPr>
      </w:pPr>
      <w:r>
        <w:rPr>
          <w:sz w:val="24"/>
          <w:szCs w:val="24"/>
          <w:lang w:val="en-GB"/>
        </w:rPr>
        <w:t xml:space="preserve">R26. Joseph Milne, Metaphysics and the Cosmic Order. Foreword by HRH the Prince of Wales. Introduction by John O’Donohue, London 2008, ISBN 978-0-9551934-3-9, pp. 74., in: </w:t>
      </w:r>
      <w:hyperlink r:id="rId16" w:history="1">
        <w:r>
          <w:rPr>
            <w:rStyle w:val="Hyperlink"/>
            <w:sz w:val="24"/>
            <w:szCs w:val="24"/>
            <w:lang w:val="en-GB"/>
          </w:rPr>
          <w:t>www.academici.com</w:t>
        </w:r>
      </w:hyperlink>
      <w:r>
        <w:rPr>
          <w:sz w:val="24"/>
          <w:szCs w:val="24"/>
          <w:lang w:val="en-GB"/>
        </w:rPr>
        <w:t xml:space="preserve"> (2009).  </w:t>
      </w:r>
    </w:p>
    <w:p w14:paraId="08E97A92" w14:textId="77777777" w:rsidR="00550B8D" w:rsidRDefault="00550B8D">
      <w:pPr>
        <w:tabs>
          <w:tab w:val="left" w:pos="420"/>
        </w:tabs>
        <w:spacing w:line="240" w:lineRule="atLeast"/>
        <w:ind w:left="426" w:hanging="426"/>
        <w:jc w:val="both"/>
        <w:rPr>
          <w:sz w:val="24"/>
          <w:szCs w:val="24"/>
          <w:lang w:val="en-GB"/>
        </w:rPr>
      </w:pPr>
      <w:r>
        <w:rPr>
          <w:sz w:val="24"/>
          <w:szCs w:val="24"/>
          <w:lang w:val="en-GB"/>
        </w:rPr>
        <w:t xml:space="preserve">R25. Robertson, Jon M., </w:t>
      </w:r>
      <w:r>
        <w:rPr>
          <w:i/>
          <w:sz w:val="24"/>
          <w:szCs w:val="24"/>
          <w:lang w:val="en-GB"/>
        </w:rPr>
        <w:t>Christ as Mediator: A study of the theologies of Eusebius of Caesarea, Marcellus of Ancyra, and Athanasius of Alexandria</w:t>
      </w:r>
      <w:r>
        <w:rPr>
          <w:sz w:val="24"/>
          <w:szCs w:val="24"/>
          <w:lang w:val="en-GB"/>
        </w:rPr>
        <w:t xml:space="preserve"> (Oxford Theological Monographs), Oxford: Oxford University Press, 2007: in </w:t>
      </w:r>
      <w:r>
        <w:rPr>
          <w:i/>
          <w:sz w:val="24"/>
          <w:szCs w:val="24"/>
          <w:lang w:val="en-GB"/>
        </w:rPr>
        <w:t>Journal of Religion</w:t>
      </w:r>
      <w:r>
        <w:rPr>
          <w:sz w:val="24"/>
          <w:szCs w:val="24"/>
          <w:lang w:val="en-GB"/>
        </w:rPr>
        <w:t xml:space="preserve"> 89 (2009) 437f.</w:t>
      </w:r>
    </w:p>
    <w:p w14:paraId="000FDA88" w14:textId="77777777" w:rsidR="00550B8D" w:rsidRDefault="00550B8D">
      <w:pPr>
        <w:tabs>
          <w:tab w:val="left" w:pos="420"/>
        </w:tabs>
        <w:spacing w:line="240" w:lineRule="atLeast"/>
        <w:ind w:left="426" w:hanging="426"/>
        <w:jc w:val="both"/>
        <w:rPr>
          <w:sz w:val="24"/>
          <w:szCs w:val="24"/>
        </w:rPr>
      </w:pPr>
      <w:r>
        <w:rPr>
          <w:sz w:val="24"/>
          <w:szCs w:val="24"/>
        </w:rPr>
        <w:t xml:space="preserve">R24. Meik Peter Schirpenbach, Wirklichkeit als Beziehung. Das strukturontologische Schema der Termini Generales im Opus Tripartitum Meister Eckharts (Beiträge zur Geschichte der Philosophie und Theologie des Mittelalters, 66), Münster 2004, 269pp., in: </w:t>
      </w:r>
      <w:hyperlink r:id="rId17" w:history="1">
        <w:r>
          <w:rPr>
            <w:rStyle w:val="Hyperlink"/>
            <w:sz w:val="24"/>
            <w:szCs w:val="24"/>
          </w:rPr>
          <w:t>www.academici.com</w:t>
        </w:r>
      </w:hyperlink>
      <w:r>
        <w:rPr>
          <w:sz w:val="24"/>
          <w:szCs w:val="24"/>
        </w:rPr>
        <w:t xml:space="preserve"> (2008)</w:t>
      </w:r>
    </w:p>
    <w:p w14:paraId="7B3F3C50" w14:textId="77777777" w:rsidR="00550B8D" w:rsidRDefault="00550B8D">
      <w:pPr>
        <w:tabs>
          <w:tab w:val="left" w:pos="420"/>
        </w:tabs>
        <w:spacing w:line="240" w:lineRule="atLeast"/>
        <w:ind w:left="426" w:hanging="426"/>
        <w:jc w:val="both"/>
        <w:rPr>
          <w:sz w:val="24"/>
          <w:szCs w:val="24"/>
          <w:lang w:val="en-GB"/>
        </w:rPr>
      </w:pPr>
      <w:r>
        <w:rPr>
          <w:sz w:val="24"/>
          <w:szCs w:val="24"/>
          <w:lang w:val="en-GB"/>
        </w:rPr>
        <w:t xml:space="preserve">R23. James W. Geiger, The Gospel according to relativity. Constant value in a changing world, Xulonpress  2005, in: </w:t>
      </w:r>
      <w:hyperlink r:id="rId18" w:history="1">
        <w:r>
          <w:rPr>
            <w:rStyle w:val="Hyperlink"/>
            <w:sz w:val="24"/>
            <w:szCs w:val="24"/>
            <w:lang w:val="en-GB"/>
          </w:rPr>
          <w:t>www.academici.com</w:t>
        </w:r>
      </w:hyperlink>
      <w:r>
        <w:rPr>
          <w:sz w:val="24"/>
          <w:szCs w:val="24"/>
          <w:lang w:val="en-GB"/>
        </w:rPr>
        <w:t xml:space="preserve"> (2008) </w:t>
      </w:r>
    </w:p>
    <w:p w14:paraId="43F9D003" w14:textId="77777777" w:rsidR="00550B8D" w:rsidRDefault="00550B8D">
      <w:pPr>
        <w:tabs>
          <w:tab w:val="left" w:pos="420"/>
        </w:tabs>
        <w:spacing w:line="240" w:lineRule="atLeast"/>
        <w:ind w:left="426" w:hanging="426"/>
        <w:jc w:val="both"/>
        <w:rPr>
          <w:sz w:val="24"/>
          <w:szCs w:val="24"/>
        </w:rPr>
      </w:pPr>
      <w:r>
        <w:rPr>
          <w:sz w:val="24"/>
          <w:szCs w:val="24"/>
        </w:rPr>
        <w:t>R22. Asterius: Psalmenhomilien. Eingeleitet, uebers. und kommentiert von Wolfram Kinzig, (2 vols.), Stuttgart: Hiersemann (Bibliothek der griechischen Literatur, 56 u. 57), 2002, in: Theologische Literaturzeitung 130 (2005) 400-402.</w:t>
      </w:r>
    </w:p>
    <w:p w14:paraId="61ADC972" w14:textId="77777777" w:rsidR="00550B8D" w:rsidRDefault="00550B8D">
      <w:pPr>
        <w:tabs>
          <w:tab w:val="left" w:pos="420"/>
        </w:tabs>
        <w:spacing w:line="240" w:lineRule="atLeast"/>
        <w:ind w:left="426" w:hanging="426"/>
        <w:jc w:val="both"/>
        <w:rPr>
          <w:sz w:val="24"/>
          <w:szCs w:val="24"/>
          <w:lang w:eastAsia="en-US"/>
        </w:rPr>
      </w:pPr>
      <w:r>
        <w:rPr>
          <w:sz w:val="24"/>
          <w:szCs w:val="24"/>
        </w:rPr>
        <w:t xml:space="preserve">R21. </w:t>
      </w:r>
      <w:r>
        <w:rPr>
          <w:sz w:val="24"/>
          <w:szCs w:val="24"/>
          <w:lang w:eastAsia="en-US"/>
        </w:rPr>
        <w:t xml:space="preserve">Daniel Haag-Wackernagel, Die Taube. Vom heiligen Vogel der Liebesgöttin zur Strassentaube, Basel 1998: </w:t>
      </w:r>
      <w:r>
        <w:rPr>
          <w:i/>
          <w:sz w:val="24"/>
          <w:szCs w:val="24"/>
          <w:lang w:eastAsia="en-US"/>
        </w:rPr>
        <w:t>ZAC</w:t>
      </w:r>
      <w:r>
        <w:rPr>
          <w:sz w:val="24"/>
          <w:szCs w:val="24"/>
          <w:lang w:eastAsia="en-US"/>
        </w:rPr>
        <w:t xml:space="preserve"> 6 (2002) 138-139.</w:t>
      </w:r>
    </w:p>
    <w:p w14:paraId="631609C1" w14:textId="77777777" w:rsidR="00550B8D" w:rsidRDefault="00550B8D">
      <w:pPr>
        <w:tabs>
          <w:tab w:val="left" w:pos="420"/>
        </w:tabs>
        <w:spacing w:line="240" w:lineRule="atLeast"/>
        <w:ind w:left="426" w:hanging="426"/>
        <w:jc w:val="both"/>
        <w:rPr>
          <w:sz w:val="24"/>
          <w:szCs w:val="24"/>
        </w:rPr>
      </w:pPr>
      <w:r>
        <w:rPr>
          <w:sz w:val="24"/>
          <w:szCs w:val="24"/>
          <w:lang w:eastAsia="en-US"/>
        </w:rPr>
        <w:t xml:space="preserve">R20. Barbara Bürkert-Engel, Charles de Foucauld: Christliche Präsenz unter Muslimen. Analyse und kritische Auseinandersetzung mit einer Islamrezeption in Biographie und Nachlass. Christentum und Islam in Dialog, Christian-Muslim Relations 1, Münster, 2000, in: </w:t>
      </w:r>
      <w:r>
        <w:rPr>
          <w:i/>
          <w:iCs/>
          <w:sz w:val="24"/>
          <w:szCs w:val="24"/>
        </w:rPr>
        <w:t xml:space="preserve">Islam and Christian-Muslim Relations </w:t>
      </w:r>
      <w:r>
        <w:rPr>
          <w:i/>
          <w:iCs/>
          <w:sz w:val="24"/>
          <w:szCs w:val="24"/>
          <w:lang w:eastAsia="en-US"/>
        </w:rPr>
        <w:t>(ICMR)</w:t>
      </w:r>
      <w:r>
        <w:rPr>
          <w:sz w:val="24"/>
          <w:szCs w:val="24"/>
          <w:lang w:eastAsia="en-US"/>
        </w:rPr>
        <w:t xml:space="preserve"> Vol. 13, No.2, 2002, p. 242-244.</w:t>
      </w:r>
    </w:p>
    <w:p w14:paraId="5F812E2B" w14:textId="77777777" w:rsidR="00550B8D" w:rsidRDefault="00550B8D">
      <w:pPr>
        <w:tabs>
          <w:tab w:val="left" w:pos="420"/>
        </w:tabs>
        <w:spacing w:line="240" w:lineRule="atLeast"/>
        <w:ind w:left="426" w:hanging="426"/>
        <w:jc w:val="both"/>
        <w:rPr>
          <w:sz w:val="24"/>
          <w:szCs w:val="24"/>
        </w:rPr>
      </w:pPr>
      <w:r>
        <w:rPr>
          <w:sz w:val="24"/>
          <w:szCs w:val="24"/>
        </w:rPr>
        <w:t>R19. Christoph Markschies, Alta trinità beata. Gesammelte Studien zur altkirchlichen Trinitätstheologie, Tübingen 2000, in: JEH 53 (2002) pp. 771-772.</w:t>
      </w:r>
    </w:p>
    <w:p w14:paraId="79D50787" w14:textId="77777777" w:rsidR="00550B8D" w:rsidRDefault="00550B8D">
      <w:pPr>
        <w:tabs>
          <w:tab w:val="left" w:pos="420"/>
        </w:tabs>
        <w:spacing w:line="240" w:lineRule="atLeast"/>
        <w:ind w:left="426" w:hanging="426"/>
        <w:jc w:val="both"/>
        <w:rPr>
          <w:sz w:val="24"/>
          <w:szCs w:val="24"/>
        </w:rPr>
      </w:pPr>
      <w:r>
        <w:rPr>
          <w:sz w:val="24"/>
          <w:szCs w:val="24"/>
        </w:rPr>
        <w:t xml:space="preserve">R18. Thomas Pratsch, Theodoros Studites (759-826) - zwischen Dogma und Pragma. Der Abt des Studiosklosters in Konstantinopel im Spannungsfeld von Patriarch, Kaiser und eigenem Anspruch (Berliner Byzantinische Studien, 4), Frankfurt a. M./Berlin 1998: </w:t>
      </w:r>
      <w:r>
        <w:rPr>
          <w:i/>
          <w:sz w:val="24"/>
          <w:szCs w:val="24"/>
        </w:rPr>
        <w:t>ZKG</w:t>
      </w:r>
      <w:r>
        <w:rPr>
          <w:sz w:val="24"/>
          <w:szCs w:val="24"/>
        </w:rPr>
        <w:t xml:space="preserve"> (erscheint 1999).</w:t>
      </w:r>
    </w:p>
    <w:p w14:paraId="7C8EB30F" w14:textId="77777777" w:rsidR="00550B8D" w:rsidRDefault="00550B8D">
      <w:pPr>
        <w:tabs>
          <w:tab w:val="left" w:pos="420"/>
        </w:tabs>
        <w:spacing w:line="240" w:lineRule="atLeast"/>
        <w:ind w:left="426" w:hanging="426"/>
        <w:jc w:val="both"/>
        <w:rPr>
          <w:sz w:val="24"/>
          <w:szCs w:val="24"/>
        </w:rPr>
      </w:pPr>
      <w:r>
        <w:rPr>
          <w:sz w:val="24"/>
          <w:szCs w:val="24"/>
        </w:rPr>
        <w:t xml:space="preserve">R17. Georg Schöllgen, Die Anfänge der Professionalisierung des Klerus und das kirchliche Amt in der Syrischen Didaskalie: Jahrbuch für Antike und Christentum, Erg.-bd. 26, 1998: </w:t>
      </w:r>
      <w:r>
        <w:rPr>
          <w:i/>
          <w:sz w:val="24"/>
          <w:szCs w:val="24"/>
        </w:rPr>
        <w:t xml:space="preserve">ZKG </w:t>
      </w:r>
      <w:r>
        <w:rPr>
          <w:sz w:val="24"/>
          <w:szCs w:val="24"/>
        </w:rPr>
        <w:t>(erscheint 1999).</w:t>
      </w:r>
    </w:p>
    <w:p w14:paraId="097851BF" w14:textId="77777777" w:rsidR="00550B8D" w:rsidRDefault="00550B8D">
      <w:pPr>
        <w:tabs>
          <w:tab w:val="left" w:pos="420"/>
        </w:tabs>
        <w:spacing w:line="240" w:lineRule="atLeast"/>
        <w:ind w:left="426" w:hanging="426"/>
        <w:jc w:val="both"/>
        <w:rPr>
          <w:sz w:val="24"/>
          <w:szCs w:val="24"/>
        </w:rPr>
      </w:pPr>
      <w:r>
        <w:rPr>
          <w:sz w:val="24"/>
          <w:szCs w:val="24"/>
        </w:rPr>
        <w:t>R16. Inken Mädler, Kirche und bildende Kunst der Moderne. Ein an F.D.E. Schleiermacher orientierter Beitrag zur theologischen Urteilsbildung (Beiträge zur historischen Theologie, 100), Tü</w:t>
      </w:r>
      <w:r>
        <w:rPr>
          <w:sz w:val="24"/>
          <w:szCs w:val="24"/>
        </w:rPr>
        <w:softHyphen/>
        <w:t xml:space="preserve">bingen 1997: </w:t>
      </w:r>
      <w:r>
        <w:rPr>
          <w:i/>
          <w:sz w:val="24"/>
          <w:szCs w:val="24"/>
        </w:rPr>
        <w:t xml:space="preserve">ThLZ </w:t>
      </w:r>
      <w:r>
        <w:rPr>
          <w:sz w:val="24"/>
          <w:szCs w:val="24"/>
        </w:rPr>
        <w:t xml:space="preserve"> 124 (1999) 420-422.</w:t>
      </w:r>
    </w:p>
    <w:p w14:paraId="67E4B346" w14:textId="77777777" w:rsidR="00550B8D" w:rsidRDefault="00550B8D">
      <w:pPr>
        <w:tabs>
          <w:tab w:val="left" w:pos="420"/>
        </w:tabs>
        <w:spacing w:line="240" w:lineRule="atLeast"/>
        <w:ind w:left="426" w:hanging="426"/>
        <w:jc w:val="both"/>
        <w:rPr>
          <w:sz w:val="24"/>
          <w:szCs w:val="24"/>
        </w:rPr>
      </w:pPr>
      <w:r>
        <w:rPr>
          <w:sz w:val="24"/>
          <w:szCs w:val="24"/>
        </w:rPr>
        <w:t xml:space="preserve">R15. Joseph Anton Fischer/Adolf Lumpe, Die Synoden von den Anfängen bis </w:t>
      </w:r>
      <w:r>
        <w:rPr>
          <w:sz w:val="24"/>
          <w:szCs w:val="24"/>
        </w:rPr>
        <w:tab/>
        <w:t>zum Vora</w:t>
      </w:r>
      <w:r>
        <w:rPr>
          <w:sz w:val="24"/>
          <w:szCs w:val="24"/>
        </w:rPr>
        <w:softHyphen/>
        <w:t>bend des Nicaenums (Konziliengeschichte, hg. v. Walter Brandmüller, Reihe A: Darstel</w:t>
      </w:r>
      <w:r>
        <w:rPr>
          <w:sz w:val="24"/>
          <w:szCs w:val="24"/>
        </w:rPr>
        <w:softHyphen/>
        <w:t xml:space="preserve">lungen), Paderborn u.a. 1997: </w:t>
      </w:r>
      <w:r>
        <w:rPr>
          <w:i/>
          <w:sz w:val="24"/>
          <w:szCs w:val="24"/>
        </w:rPr>
        <w:t>ThLZ</w:t>
      </w:r>
      <w:r>
        <w:rPr>
          <w:sz w:val="24"/>
          <w:szCs w:val="24"/>
        </w:rPr>
        <w:t xml:space="preserve"> 124 (1999) 185-188.</w:t>
      </w:r>
    </w:p>
    <w:p w14:paraId="4BBE68AF" w14:textId="77777777" w:rsidR="00550B8D" w:rsidRDefault="00550B8D">
      <w:pPr>
        <w:tabs>
          <w:tab w:val="left" w:pos="40"/>
          <w:tab w:val="left" w:pos="420"/>
        </w:tabs>
        <w:spacing w:line="240" w:lineRule="atLeast"/>
        <w:ind w:left="280" w:hanging="280"/>
        <w:rPr>
          <w:sz w:val="24"/>
          <w:szCs w:val="24"/>
          <w:lang w:val="en-GB"/>
        </w:rPr>
      </w:pPr>
      <w:r>
        <w:rPr>
          <w:sz w:val="24"/>
          <w:szCs w:val="24"/>
          <w:lang w:val="en-GB"/>
        </w:rPr>
        <w:t xml:space="preserve">R14. Reidar Hvalvik, The Struggle for Scripture and Covenant. The Purpose of </w:t>
      </w:r>
      <w:r>
        <w:rPr>
          <w:sz w:val="24"/>
          <w:szCs w:val="24"/>
          <w:lang w:val="en-GB"/>
        </w:rPr>
        <w:tab/>
        <w:t xml:space="preserve">the Epistle of Barnabas and Jewish-Christian Competition in the Second Century </w:t>
      </w:r>
      <w:r>
        <w:rPr>
          <w:sz w:val="24"/>
          <w:szCs w:val="24"/>
          <w:lang w:val="en-GB"/>
        </w:rPr>
        <w:tab/>
        <w:t xml:space="preserve">(WUNT 2. Reihe, 82), J.C.B. Mohr (Paul Siebeck), Tübingen 1996: </w:t>
      </w:r>
      <w:r>
        <w:rPr>
          <w:i/>
          <w:sz w:val="24"/>
          <w:szCs w:val="24"/>
          <w:lang w:val="en-GB"/>
        </w:rPr>
        <w:t xml:space="preserve">JbAC </w:t>
      </w:r>
      <w:r>
        <w:rPr>
          <w:sz w:val="24"/>
          <w:szCs w:val="24"/>
          <w:lang w:val="en-GB"/>
        </w:rPr>
        <w:t xml:space="preserve">(1998) </w:t>
      </w:r>
      <w:r>
        <w:rPr>
          <w:sz w:val="24"/>
          <w:szCs w:val="24"/>
          <w:lang w:val="en-GB"/>
        </w:rPr>
        <w:tab/>
        <w:t>238-241.</w:t>
      </w:r>
    </w:p>
    <w:p w14:paraId="62C2DCC3" w14:textId="77777777" w:rsidR="00550B8D" w:rsidRDefault="00550B8D">
      <w:pPr>
        <w:tabs>
          <w:tab w:val="left" w:pos="40"/>
          <w:tab w:val="left" w:pos="420"/>
        </w:tabs>
        <w:spacing w:line="240" w:lineRule="atLeast"/>
        <w:ind w:left="280" w:hanging="280"/>
        <w:rPr>
          <w:sz w:val="24"/>
          <w:szCs w:val="24"/>
          <w:lang w:val="fr-FR"/>
        </w:rPr>
      </w:pPr>
      <w:r w:rsidRPr="001A5226">
        <w:rPr>
          <w:sz w:val="24"/>
          <w:szCs w:val="24"/>
          <w:lang w:val="en-GB"/>
        </w:rPr>
        <w:lastRenderedPageBreak/>
        <w:t xml:space="preserve">R13. Marie-Odile Boulnois, Le paradoxe trinitaire chez Cyrille d’Alexandrie. </w:t>
      </w:r>
      <w:r>
        <w:rPr>
          <w:sz w:val="24"/>
          <w:szCs w:val="24"/>
          <w:lang w:val="fr-FR"/>
        </w:rPr>
        <w:t>Herméneutique, analy</w:t>
      </w:r>
      <w:r>
        <w:rPr>
          <w:sz w:val="24"/>
          <w:szCs w:val="24"/>
          <w:lang w:val="fr-FR"/>
        </w:rPr>
        <w:softHyphen/>
      </w:r>
      <w:r>
        <w:rPr>
          <w:sz w:val="24"/>
          <w:szCs w:val="24"/>
          <w:lang w:val="fr-FR"/>
        </w:rPr>
        <w:softHyphen/>
        <w:t xml:space="preserve">ses philosophiques et argumentation théologique (Collection </w:t>
      </w:r>
      <w:r>
        <w:rPr>
          <w:sz w:val="24"/>
          <w:szCs w:val="24"/>
          <w:lang w:val="fr-FR"/>
        </w:rPr>
        <w:tab/>
        <w:t xml:space="preserve">des Études Augustinien-nes, Série Antiquité, 143), Paris Institut d’Études Augustiniennes 1994, 681 S.: </w:t>
      </w:r>
      <w:r>
        <w:rPr>
          <w:i/>
          <w:sz w:val="24"/>
          <w:szCs w:val="24"/>
          <w:lang w:val="fr-FR"/>
        </w:rPr>
        <w:t>ZKG</w:t>
      </w:r>
      <w:r>
        <w:rPr>
          <w:sz w:val="24"/>
          <w:szCs w:val="24"/>
          <w:lang w:val="fr-FR"/>
        </w:rPr>
        <w:t xml:space="preserve"> 109 (1998) 109-113.</w:t>
      </w:r>
    </w:p>
    <w:p w14:paraId="689C00DA" w14:textId="77777777" w:rsidR="00550B8D" w:rsidRPr="00884F09" w:rsidRDefault="00550B8D">
      <w:pPr>
        <w:tabs>
          <w:tab w:val="left" w:pos="40"/>
          <w:tab w:val="left" w:pos="420"/>
        </w:tabs>
        <w:spacing w:line="240" w:lineRule="atLeast"/>
        <w:ind w:left="280" w:hanging="280"/>
        <w:rPr>
          <w:sz w:val="24"/>
          <w:szCs w:val="24"/>
          <w:lang w:val="en-US"/>
        </w:rPr>
      </w:pPr>
      <w:r w:rsidRPr="00884F09">
        <w:rPr>
          <w:sz w:val="24"/>
          <w:szCs w:val="24"/>
          <w:lang w:val="en-US"/>
        </w:rPr>
        <w:t xml:space="preserve">R12. Ph. Rousseau, Basil of Caesarea, Berkeley u.a. 1994: </w:t>
      </w:r>
      <w:r w:rsidRPr="00884F09">
        <w:rPr>
          <w:i/>
          <w:sz w:val="24"/>
          <w:szCs w:val="24"/>
          <w:lang w:val="en-US"/>
        </w:rPr>
        <w:t xml:space="preserve">ZKG </w:t>
      </w:r>
      <w:r w:rsidRPr="00884F09">
        <w:rPr>
          <w:sz w:val="24"/>
          <w:szCs w:val="24"/>
          <w:lang w:val="en-US"/>
        </w:rPr>
        <w:t>108 (1997) 256-260.</w:t>
      </w:r>
    </w:p>
    <w:p w14:paraId="43D98722" w14:textId="77777777" w:rsidR="00550B8D" w:rsidRDefault="00550B8D">
      <w:pPr>
        <w:tabs>
          <w:tab w:val="left" w:pos="40"/>
          <w:tab w:val="left" w:pos="420"/>
        </w:tabs>
        <w:spacing w:line="240" w:lineRule="atLeast"/>
        <w:ind w:left="280" w:hanging="280"/>
        <w:rPr>
          <w:sz w:val="24"/>
          <w:szCs w:val="24"/>
          <w:lang w:val="en-GB"/>
        </w:rPr>
      </w:pPr>
      <w:r>
        <w:rPr>
          <w:sz w:val="24"/>
          <w:szCs w:val="24"/>
          <w:lang w:val="en-GB"/>
        </w:rPr>
        <w:t xml:space="preserve">R11. Jean Michel Massing, Erasmian Wit and Proverbial Wisdom. An Illustrated Moral Compendium for Francois I. Facsimile of a Dismembered Manuscript with Introduction and Description (Studies of the Warburg Institute, vol. 43), London: The Warburg Institute 1995: </w:t>
      </w:r>
      <w:r>
        <w:rPr>
          <w:i/>
          <w:sz w:val="24"/>
          <w:szCs w:val="24"/>
          <w:lang w:val="en-GB"/>
        </w:rPr>
        <w:t>ZKG</w:t>
      </w:r>
      <w:r>
        <w:rPr>
          <w:sz w:val="24"/>
          <w:szCs w:val="24"/>
          <w:lang w:val="en-GB"/>
        </w:rPr>
        <w:t xml:space="preserve"> 108 (1997) 392-394.</w:t>
      </w:r>
    </w:p>
    <w:p w14:paraId="0B21F853" w14:textId="77777777" w:rsidR="00550B8D" w:rsidRDefault="00550B8D">
      <w:pPr>
        <w:tabs>
          <w:tab w:val="left" w:pos="40"/>
          <w:tab w:val="left" w:pos="420"/>
        </w:tabs>
        <w:spacing w:line="240" w:lineRule="atLeast"/>
        <w:ind w:left="280" w:hanging="280"/>
        <w:rPr>
          <w:sz w:val="24"/>
          <w:szCs w:val="24"/>
        </w:rPr>
      </w:pPr>
      <w:r>
        <w:rPr>
          <w:sz w:val="24"/>
          <w:szCs w:val="24"/>
          <w:lang w:val="sv-SE"/>
        </w:rPr>
        <w:t xml:space="preserve">R10. Elaine Pagels, Satans Ursprung. </w:t>
      </w:r>
      <w:r>
        <w:rPr>
          <w:sz w:val="24"/>
          <w:szCs w:val="24"/>
        </w:rPr>
        <w:t>Aus dem Amerikanischen von Jens Hagestedt (die Originalausgabe erschien 1995 unter dem Titel: „The Origin of Satan“, New York/Toronto), Berlin Verlag, Berlin 1996: ZAC 1 (1997) 141-144.</w:t>
      </w:r>
    </w:p>
    <w:p w14:paraId="31403AE1" w14:textId="77777777" w:rsidR="00550B8D" w:rsidRDefault="00550B8D">
      <w:pPr>
        <w:tabs>
          <w:tab w:val="left" w:pos="40"/>
          <w:tab w:val="left" w:pos="420"/>
        </w:tabs>
        <w:spacing w:line="240" w:lineRule="atLeast"/>
        <w:ind w:left="280" w:hanging="280"/>
        <w:rPr>
          <w:sz w:val="24"/>
          <w:szCs w:val="24"/>
        </w:rPr>
      </w:pPr>
      <w:r>
        <w:rPr>
          <w:sz w:val="24"/>
          <w:szCs w:val="24"/>
        </w:rPr>
        <w:t xml:space="preserve">R9. Hanna Kasparick, Lehrgesetz oder Glaubenszeugnis? Der Kampf um das Apostolikum und seine Auswirkungen auf die Revision der Preußischen Agende (1892-1895) (Unio und Confessio, 19), Luther-Verlag Bielefeld 1996: </w:t>
      </w:r>
      <w:r>
        <w:rPr>
          <w:i/>
          <w:sz w:val="24"/>
          <w:szCs w:val="24"/>
        </w:rPr>
        <w:t>ThLZ</w:t>
      </w:r>
      <w:r>
        <w:rPr>
          <w:sz w:val="24"/>
          <w:szCs w:val="24"/>
        </w:rPr>
        <w:t xml:space="preserve"> 122 </w:t>
      </w:r>
      <w:r>
        <w:rPr>
          <w:sz w:val="24"/>
          <w:szCs w:val="24"/>
        </w:rPr>
        <w:tab/>
        <w:t>(1997) pp. 173-175.</w:t>
      </w:r>
    </w:p>
    <w:p w14:paraId="081FA275" w14:textId="77777777" w:rsidR="00550B8D" w:rsidRDefault="00550B8D">
      <w:pPr>
        <w:tabs>
          <w:tab w:val="left" w:pos="0"/>
          <w:tab w:val="left" w:pos="40"/>
        </w:tabs>
        <w:spacing w:line="240" w:lineRule="atLeast"/>
        <w:ind w:left="280" w:hanging="280"/>
        <w:rPr>
          <w:sz w:val="24"/>
          <w:szCs w:val="24"/>
        </w:rPr>
      </w:pPr>
      <w:r>
        <w:rPr>
          <w:sz w:val="24"/>
          <w:szCs w:val="24"/>
        </w:rPr>
        <w:t xml:space="preserve">R8. H. E. Lona, Über die Auferstehung des Fleisches, de Gruyter, 1993: </w:t>
      </w:r>
      <w:r>
        <w:rPr>
          <w:i/>
          <w:sz w:val="24"/>
          <w:szCs w:val="24"/>
        </w:rPr>
        <w:t>ZKG</w:t>
      </w:r>
      <w:r>
        <w:rPr>
          <w:sz w:val="24"/>
          <w:szCs w:val="24"/>
        </w:rPr>
        <w:t xml:space="preserve"> 107 (1996) pp. 115-118.</w:t>
      </w:r>
    </w:p>
    <w:p w14:paraId="40A81861" w14:textId="77777777" w:rsidR="00550B8D" w:rsidRDefault="00550B8D">
      <w:pPr>
        <w:tabs>
          <w:tab w:val="left" w:pos="0"/>
          <w:tab w:val="left" w:pos="40"/>
        </w:tabs>
        <w:spacing w:line="240" w:lineRule="atLeast"/>
        <w:ind w:left="280" w:hanging="280"/>
        <w:rPr>
          <w:sz w:val="24"/>
          <w:szCs w:val="24"/>
        </w:rPr>
      </w:pPr>
      <w:r>
        <w:rPr>
          <w:sz w:val="24"/>
          <w:szCs w:val="24"/>
        </w:rPr>
        <w:t xml:space="preserve">R7. R. J. Kees, Die Lehre von der Oikonomia Gottes in der Oratio catechetica Gregors von Nyssa, Leiden 1995: </w:t>
      </w:r>
      <w:r>
        <w:rPr>
          <w:i/>
          <w:sz w:val="24"/>
          <w:szCs w:val="24"/>
        </w:rPr>
        <w:t xml:space="preserve">ThLZ </w:t>
      </w:r>
      <w:r>
        <w:rPr>
          <w:sz w:val="24"/>
          <w:szCs w:val="24"/>
        </w:rPr>
        <w:t>120 (1995) pp. 1009-1012.</w:t>
      </w:r>
    </w:p>
    <w:p w14:paraId="0BBC0BB8" w14:textId="77777777" w:rsidR="00550B8D" w:rsidRDefault="00550B8D">
      <w:pPr>
        <w:tabs>
          <w:tab w:val="left" w:pos="0"/>
          <w:tab w:val="left" w:pos="40"/>
        </w:tabs>
        <w:spacing w:line="240" w:lineRule="atLeast"/>
        <w:ind w:left="280" w:hanging="280"/>
        <w:rPr>
          <w:sz w:val="24"/>
          <w:szCs w:val="24"/>
        </w:rPr>
      </w:pPr>
      <w:r>
        <w:rPr>
          <w:sz w:val="24"/>
          <w:szCs w:val="24"/>
        </w:rPr>
        <w:t xml:space="preserve">R6. E. Dassmann, Augustinus. Heiliger und Kirchenlehrer, Stuttgart u.a., Kohlhammer, 1993: </w:t>
      </w:r>
      <w:r>
        <w:rPr>
          <w:i/>
          <w:sz w:val="24"/>
          <w:szCs w:val="24"/>
        </w:rPr>
        <w:t>ZKG</w:t>
      </w:r>
      <w:r>
        <w:rPr>
          <w:sz w:val="24"/>
          <w:szCs w:val="24"/>
        </w:rPr>
        <w:t xml:space="preserve"> 106 (1995) pp. 139-141.</w:t>
      </w:r>
    </w:p>
    <w:p w14:paraId="481A5A73" w14:textId="77777777" w:rsidR="00550B8D" w:rsidRDefault="00550B8D">
      <w:pPr>
        <w:tabs>
          <w:tab w:val="left" w:pos="0"/>
          <w:tab w:val="left" w:pos="40"/>
        </w:tabs>
        <w:spacing w:line="240" w:lineRule="atLeast"/>
        <w:ind w:left="280" w:hanging="280"/>
        <w:rPr>
          <w:sz w:val="24"/>
          <w:szCs w:val="24"/>
        </w:rPr>
      </w:pPr>
      <w:r>
        <w:rPr>
          <w:sz w:val="24"/>
          <w:szCs w:val="24"/>
          <w:lang w:val="it-IT"/>
        </w:rPr>
        <w:t xml:space="preserve">R5. W. Rordorf, Lex orandi-Lex credendi. </w:t>
      </w:r>
      <w:r>
        <w:rPr>
          <w:sz w:val="24"/>
          <w:szCs w:val="24"/>
        </w:rPr>
        <w:t xml:space="preserve">Gesammelte Aufsätze zum 60. Geburtstag von Willy Rordorf (Paradosis, 36), Freiburg/Schw., Univ.-Verl., 1993: </w:t>
      </w:r>
      <w:r>
        <w:rPr>
          <w:i/>
          <w:sz w:val="24"/>
          <w:szCs w:val="24"/>
        </w:rPr>
        <w:t>ZKG</w:t>
      </w:r>
      <w:r>
        <w:rPr>
          <w:sz w:val="24"/>
          <w:szCs w:val="24"/>
        </w:rPr>
        <w:t xml:space="preserve"> 106 (1995) 108f.</w:t>
      </w:r>
    </w:p>
    <w:p w14:paraId="360CC7FE" w14:textId="77777777" w:rsidR="00550B8D" w:rsidRPr="00C752BA" w:rsidRDefault="00550B8D">
      <w:pPr>
        <w:tabs>
          <w:tab w:val="left" w:pos="0"/>
          <w:tab w:val="left" w:pos="40"/>
        </w:tabs>
        <w:spacing w:line="240" w:lineRule="atLeast"/>
        <w:ind w:left="280" w:hanging="280"/>
        <w:rPr>
          <w:sz w:val="24"/>
          <w:szCs w:val="24"/>
          <w:lang w:val="en-GB"/>
        </w:rPr>
      </w:pPr>
      <w:r>
        <w:rPr>
          <w:sz w:val="24"/>
          <w:szCs w:val="24"/>
        </w:rPr>
        <w:t xml:space="preserve">R4. C. Gnilka, Chrêsis. Die Methode der Kirchenväter im Umgang mit der Antiken Kultur. </w:t>
      </w:r>
      <w:r w:rsidRPr="00C752BA">
        <w:rPr>
          <w:sz w:val="24"/>
          <w:szCs w:val="24"/>
          <w:lang w:val="en-GB"/>
        </w:rPr>
        <w:t xml:space="preserve">II. Kultur und Conversion, Basel, Schwabe&amp;Co, 1993: </w:t>
      </w:r>
      <w:r w:rsidRPr="00C752BA">
        <w:rPr>
          <w:i/>
          <w:sz w:val="24"/>
          <w:szCs w:val="24"/>
          <w:lang w:val="en-GB"/>
        </w:rPr>
        <w:t>ZKG</w:t>
      </w:r>
      <w:r w:rsidRPr="00C752BA">
        <w:rPr>
          <w:sz w:val="24"/>
          <w:szCs w:val="24"/>
          <w:lang w:val="en-GB"/>
        </w:rPr>
        <w:t xml:space="preserve"> 106 (1995) pp. 133-137.</w:t>
      </w:r>
    </w:p>
    <w:p w14:paraId="2361296D" w14:textId="77777777" w:rsidR="00550B8D" w:rsidRPr="00C752BA" w:rsidRDefault="00550B8D">
      <w:pPr>
        <w:tabs>
          <w:tab w:val="left" w:pos="0"/>
          <w:tab w:val="left" w:pos="40"/>
        </w:tabs>
        <w:spacing w:line="240" w:lineRule="atLeast"/>
        <w:ind w:left="280" w:hanging="280"/>
        <w:rPr>
          <w:sz w:val="24"/>
          <w:szCs w:val="24"/>
          <w:lang w:val="en-GB"/>
        </w:rPr>
      </w:pPr>
      <w:r w:rsidRPr="00C752BA">
        <w:rPr>
          <w:sz w:val="24"/>
          <w:szCs w:val="24"/>
          <w:lang w:val="en-GB"/>
        </w:rPr>
        <w:t xml:space="preserve">R3. G. Haile, The Mariology of Emperor Zär’a Ya’equob of Ethiopia (= Orientalia Christiana Analecta 242), Rom, Pontificium Institutum Studiorum Orientalium, 1992: </w:t>
      </w:r>
      <w:r w:rsidRPr="00C752BA">
        <w:rPr>
          <w:i/>
          <w:sz w:val="24"/>
          <w:szCs w:val="24"/>
          <w:lang w:val="en-GB"/>
        </w:rPr>
        <w:t xml:space="preserve">ZKG </w:t>
      </w:r>
      <w:r w:rsidRPr="00C752BA">
        <w:rPr>
          <w:sz w:val="24"/>
          <w:szCs w:val="24"/>
          <w:lang w:val="en-GB"/>
        </w:rPr>
        <w:t>106 (1995), pp. 427f.</w:t>
      </w:r>
    </w:p>
    <w:p w14:paraId="617EFF61" w14:textId="77777777" w:rsidR="00550B8D" w:rsidRDefault="00550B8D">
      <w:pPr>
        <w:tabs>
          <w:tab w:val="left" w:pos="0"/>
          <w:tab w:val="left" w:pos="40"/>
        </w:tabs>
        <w:spacing w:line="240" w:lineRule="atLeast"/>
        <w:ind w:left="280" w:hanging="280"/>
        <w:rPr>
          <w:sz w:val="24"/>
          <w:szCs w:val="24"/>
          <w:lang w:val="en-GB"/>
        </w:rPr>
      </w:pPr>
      <w:r>
        <w:rPr>
          <w:sz w:val="24"/>
          <w:szCs w:val="24"/>
          <w:lang w:val="en-GB"/>
        </w:rPr>
        <w:t xml:space="preserve">R2. Th. Finan/V. Twomey (edd.), The Relationship between Neoplatonism and Christianity, Dublin, Four Courts Press, 1992: </w:t>
      </w:r>
      <w:r>
        <w:rPr>
          <w:i/>
          <w:sz w:val="24"/>
          <w:szCs w:val="24"/>
          <w:lang w:val="en-GB"/>
        </w:rPr>
        <w:t xml:space="preserve">ZKG </w:t>
      </w:r>
      <w:r>
        <w:rPr>
          <w:sz w:val="24"/>
          <w:szCs w:val="24"/>
          <w:lang w:val="en-GB"/>
        </w:rPr>
        <w:t>106 (1995), pp. 131-133.</w:t>
      </w:r>
    </w:p>
    <w:p w14:paraId="601822B3" w14:textId="77777777" w:rsidR="00550B8D" w:rsidRDefault="00550B8D">
      <w:pPr>
        <w:tabs>
          <w:tab w:val="left" w:pos="0"/>
          <w:tab w:val="left" w:pos="40"/>
        </w:tabs>
        <w:spacing w:line="240" w:lineRule="atLeast"/>
        <w:ind w:left="280" w:hanging="280"/>
        <w:rPr>
          <w:sz w:val="24"/>
          <w:szCs w:val="24"/>
        </w:rPr>
      </w:pPr>
      <w:r>
        <w:rPr>
          <w:sz w:val="24"/>
          <w:szCs w:val="24"/>
        </w:rPr>
        <w:t xml:space="preserve">R1. J. van Oort/J. Wickert (edd.), Christliche Exegese zwischen Nicaea und Chalcedon, Kampen 1992: </w:t>
      </w:r>
      <w:r>
        <w:rPr>
          <w:i/>
          <w:sz w:val="24"/>
          <w:szCs w:val="24"/>
        </w:rPr>
        <w:t xml:space="preserve">ZKG </w:t>
      </w:r>
      <w:r>
        <w:rPr>
          <w:sz w:val="24"/>
          <w:szCs w:val="24"/>
        </w:rPr>
        <w:t>105 (1994) pp. 100-104.</w:t>
      </w:r>
    </w:p>
    <w:p w14:paraId="18F80D8A" w14:textId="77777777" w:rsidR="00550B8D" w:rsidRDefault="00550B8D">
      <w:pPr>
        <w:tabs>
          <w:tab w:val="left" w:pos="420"/>
        </w:tabs>
        <w:spacing w:line="240" w:lineRule="atLeast"/>
        <w:jc w:val="both"/>
        <w:rPr>
          <w:sz w:val="24"/>
          <w:szCs w:val="24"/>
        </w:rPr>
      </w:pPr>
    </w:p>
    <w:p w14:paraId="7F2C18CF" w14:textId="77777777" w:rsidR="00550B8D" w:rsidRPr="00C752BA" w:rsidRDefault="00550B8D">
      <w:pPr>
        <w:tabs>
          <w:tab w:val="left" w:pos="0"/>
          <w:tab w:val="left" w:pos="40"/>
        </w:tabs>
        <w:spacing w:line="240" w:lineRule="atLeast"/>
        <w:ind w:left="280" w:hanging="280"/>
        <w:rPr>
          <w:sz w:val="24"/>
          <w:szCs w:val="24"/>
          <w:lang w:val="en-GB"/>
        </w:rPr>
      </w:pPr>
      <w:r w:rsidRPr="00C752BA">
        <w:rPr>
          <w:sz w:val="24"/>
          <w:szCs w:val="24"/>
          <w:lang w:val="en-GB"/>
        </w:rPr>
        <w:t>5) Editions</w:t>
      </w:r>
    </w:p>
    <w:p w14:paraId="59C0A772" w14:textId="77777777" w:rsidR="00550B8D" w:rsidRPr="00C752BA" w:rsidRDefault="00550B8D">
      <w:pPr>
        <w:tabs>
          <w:tab w:val="left" w:pos="0"/>
          <w:tab w:val="left" w:pos="40"/>
        </w:tabs>
        <w:spacing w:line="240" w:lineRule="atLeast"/>
        <w:ind w:left="280" w:hanging="280"/>
        <w:rPr>
          <w:sz w:val="24"/>
          <w:szCs w:val="24"/>
          <w:lang w:val="en-GB"/>
        </w:rPr>
      </w:pPr>
    </w:p>
    <w:p w14:paraId="4EE4B022" w14:textId="77777777" w:rsidR="00550B8D" w:rsidRPr="00C752BA" w:rsidRDefault="00550B8D">
      <w:pPr>
        <w:tabs>
          <w:tab w:val="left" w:pos="0"/>
          <w:tab w:val="left" w:pos="40"/>
        </w:tabs>
        <w:spacing w:line="240" w:lineRule="atLeast"/>
        <w:ind w:left="280" w:hanging="280"/>
        <w:rPr>
          <w:sz w:val="24"/>
          <w:szCs w:val="24"/>
          <w:lang w:val="en-GB"/>
        </w:rPr>
      </w:pPr>
      <w:r w:rsidRPr="00C752BA">
        <w:rPr>
          <w:sz w:val="24"/>
          <w:szCs w:val="24"/>
          <w:lang w:val="en-GB"/>
        </w:rPr>
        <w:t xml:space="preserve">E4. </w:t>
      </w:r>
      <w:r w:rsidRPr="00C752BA">
        <w:rPr>
          <w:i/>
          <w:sz w:val="24"/>
          <w:szCs w:val="24"/>
          <w:lang w:val="en-GB"/>
        </w:rPr>
        <w:t xml:space="preserve">Studia Patristica </w:t>
      </w:r>
      <w:r w:rsidRPr="00C752BA">
        <w:rPr>
          <w:sz w:val="24"/>
          <w:szCs w:val="24"/>
          <w:lang w:val="en-GB"/>
        </w:rPr>
        <w:t>(main editor), ongoing (so far 10 vols.)</w:t>
      </w:r>
    </w:p>
    <w:p w14:paraId="3645DB86" w14:textId="77777777" w:rsidR="00550B8D" w:rsidRDefault="00550B8D">
      <w:pPr>
        <w:tabs>
          <w:tab w:val="left" w:pos="0"/>
          <w:tab w:val="left" w:pos="40"/>
        </w:tabs>
        <w:spacing w:line="240" w:lineRule="atLeast"/>
        <w:ind w:left="280" w:hanging="280"/>
        <w:rPr>
          <w:sz w:val="24"/>
          <w:szCs w:val="24"/>
        </w:rPr>
      </w:pPr>
      <w:r>
        <w:rPr>
          <w:sz w:val="24"/>
          <w:szCs w:val="24"/>
        </w:rPr>
        <w:t xml:space="preserve">E3. </w:t>
      </w:r>
      <w:r>
        <w:rPr>
          <w:i/>
          <w:sz w:val="24"/>
          <w:szCs w:val="24"/>
        </w:rPr>
        <w:t>Theologen. 175 Porträts von der Antike bis zur Gegenwart</w:t>
      </w:r>
      <w:r>
        <w:rPr>
          <w:sz w:val="24"/>
          <w:szCs w:val="24"/>
        </w:rPr>
        <w:t>, hg. v. Markus Vinzent, Stuttgart/Weimar: Metzler 2004.</w:t>
      </w:r>
    </w:p>
    <w:p w14:paraId="31036EFC" w14:textId="77777777" w:rsidR="00550B8D" w:rsidRDefault="00550B8D">
      <w:pPr>
        <w:tabs>
          <w:tab w:val="left" w:pos="0"/>
          <w:tab w:val="left" w:pos="40"/>
        </w:tabs>
        <w:spacing w:line="240" w:lineRule="atLeast"/>
        <w:ind w:left="280" w:hanging="280"/>
        <w:rPr>
          <w:sz w:val="24"/>
          <w:szCs w:val="24"/>
          <w:lang w:val="en-GB"/>
        </w:rPr>
      </w:pPr>
      <w:r>
        <w:rPr>
          <w:sz w:val="24"/>
          <w:szCs w:val="24"/>
        </w:rPr>
        <w:t xml:space="preserve">E2. Wolf-Friedrich Schäufele/Markus Vinzent (Hrsg.), </w:t>
      </w:r>
      <w:r>
        <w:rPr>
          <w:i/>
          <w:sz w:val="24"/>
          <w:szCs w:val="24"/>
        </w:rPr>
        <w:t xml:space="preserve">Theologen im Exil - Theologie des Exils. </w:t>
      </w:r>
      <w:r>
        <w:rPr>
          <w:i/>
          <w:sz w:val="24"/>
          <w:szCs w:val="24"/>
          <w:lang w:val="en-GB"/>
        </w:rPr>
        <w:t>Internationales Kolloquium 17. bis 19. November 1999 in Mainz</w:t>
      </w:r>
      <w:r>
        <w:rPr>
          <w:sz w:val="24"/>
          <w:szCs w:val="24"/>
          <w:lang w:val="en-GB"/>
        </w:rPr>
        <w:t xml:space="preserve">, Mandelbachtal/D; Cambridge/UK: edition cicero 2002 (Text and Studies in the History of Theology; vol. 3); pp. 277. </w:t>
      </w:r>
    </w:p>
    <w:p w14:paraId="6BC58213" w14:textId="77777777" w:rsidR="00550B8D" w:rsidRDefault="00550B8D">
      <w:pPr>
        <w:tabs>
          <w:tab w:val="left" w:pos="0"/>
          <w:tab w:val="left" w:pos="40"/>
        </w:tabs>
        <w:spacing w:line="240" w:lineRule="atLeast"/>
        <w:ind w:left="280" w:hanging="280"/>
        <w:rPr>
          <w:sz w:val="24"/>
          <w:szCs w:val="24"/>
        </w:rPr>
      </w:pPr>
      <w:r>
        <w:rPr>
          <w:sz w:val="24"/>
          <w:szCs w:val="24"/>
          <w:lang w:val="en-GB"/>
        </w:rPr>
        <w:tab/>
      </w:r>
      <w:r>
        <w:rPr>
          <w:sz w:val="24"/>
          <w:szCs w:val="24"/>
          <w:lang w:val="en-GB"/>
        </w:rPr>
        <w:tab/>
      </w:r>
      <w:r>
        <w:rPr>
          <w:sz w:val="24"/>
          <w:szCs w:val="24"/>
        </w:rPr>
        <w:t>Rez.: Patrik von zur Mühlen: Archiv für Sozialgeschichte – Online 43 (2003) (</w:t>
      </w:r>
      <w:hyperlink r:id="rId19" w:history="1">
        <w:r>
          <w:rPr>
            <w:rStyle w:val="Hyperlink"/>
            <w:sz w:val="24"/>
            <w:szCs w:val="24"/>
          </w:rPr>
          <w:t>http://library,fes.de/fulltext/afs/htmrez/80413.htm</w:t>
        </w:r>
      </w:hyperlink>
      <w:r>
        <w:rPr>
          <w:sz w:val="24"/>
          <w:szCs w:val="24"/>
        </w:rPr>
        <w:t>; 2.1.2004)</w:t>
      </w:r>
    </w:p>
    <w:p w14:paraId="131C0C84" w14:textId="77777777" w:rsidR="00550B8D" w:rsidRDefault="00550B8D">
      <w:pPr>
        <w:tabs>
          <w:tab w:val="left" w:pos="0"/>
          <w:tab w:val="left" w:pos="40"/>
        </w:tabs>
        <w:spacing w:line="240" w:lineRule="atLeast"/>
        <w:ind w:left="280" w:hanging="280"/>
        <w:rPr>
          <w:sz w:val="24"/>
          <w:szCs w:val="24"/>
        </w:rPr>
      </w:pPr>
      <w:r>
        <w:rPr>
          <w:sz w:val="24"/>
          <w:szCs w:val="24"/>
        </w:rPr>
        <w:t xml:space="preserve">E1. </w:t>
      </w:r>
      <w:r>
        <w:rPr>
          <w:i/>
          <w:sz w:val="24"/>
          <w:szCs w:val="24"/>
        </w:rPr>
        <w:t>Metzler Lexikon christlicher Denker</w:t>
      </w:r>
      <w:r>
        <w:rPr>
          <w:sz w:val="24"/>
          <w:szCs w:val="24"/>
        </w:rPr>
        <w:t>, hg. v. Markus Vinzent, Stuttgart/Weimar: Metzler 2001.</w:t>
      </w:r>
    </w:p>
    <w:p w14:paraId="3618CFF0" w14:textId="77777777" w:rsidR="00550B8D" w:rsidRDefault="00550B8D">
      <w:pPr>
        <w:rPr>
          <w:sz w:val="24"/>
          <w:szCs w:val="24"/>
        </w:rPr>
      </w:pPr>
    </w:p>
    <w:p w14:paraId="70EDF590" w14:textId="77777777" w:rsidR="00550B8D" w:rsidRDefault="00550B8D">
      <w:pPr>
        <w:rPr>
          <w:sz w:val="24"/>
          <w:szCs w:val="24"/>
          <w:lang w:val="en-GB"/>
        </w:rPr>
      </w:pPr>
      <w:r>
        <w:rPr>
          <w:sz w:val="24"/>
          <w:szCs w:val="24"/>
          <w:lang w:val="en-GB"/>
        </w:rPr>
        <w:t>6) Major third party funded research projects</w:t>
      </w:r>
    </w:p>
    <w:p w14:paraId="73F28B2C" w14:textId="77777777" w:rsidR="00550B8D" w:rsidRDefault="00550B8D">
      <w:pPr>
        <w:tabs>
          <w:tab w:val="left" w:pos="420"/>
        </w:tabs>
        <w:ind w:left="426" w:hanging="426"/>
        <w:rPr>
          <w:sz w:val="24"/>
          <w:szCs w:val="24"/>
          <w:lang w:val="en-GB"/>
        </w:rPr>
      </w:pPr>
    </w:p>
    <w:p w14:paraId="3AD20C8C" w14:textId="77777777" w:rsidR="00A553F1" w:rsidRPr="00A553F1" w:rsidRDefault="00A553F1">
      <w:pPr>
        <w:tabs>
          <w:tab w:val="left" w:pos="420"/>
        </w:tabs>
        <w:ind w:left="426" w:hanging="426"/>
        <w:rPr>
          <w:sz w:val="24"/>
          <w:szCs w:val="24"/>
          <w:lang w:val="en-GB"/>
        </w:rPr>
      </w:pPr>
      <w:r w:rsidRPr="00A553F1">
        <w:rPr>
          <w:color w:val="000000"/>
          <w:sz w:val="24"/>
          <w:szCs w:val="24"/>
          <w:lang w:val="en-GB"/>
        </w:rPr>
        <w:lastRenderedPageBreak/>
        <w:t>P6. </w:t>
      </w:r>
      <w:r w:rsidRPr="00A553F1">
        <w:rPr>
          <w:i/>
          <w:iCs/>
          <w:color w:val="000000"/>
          <w:sz w:val="24"/>
          <w:szCs w:val="24"/>
          <w:lang w:val="en-GB"/>
        </w:rPr>
        <w:t>Teaching and Preaching with Patristic auctoritates, Meister Eckhart in France and Germany</w:t>
      </w:r>
      <w:r w:rsidRPr="00A553F1">
        <w:rPr>
          <w:color w:val="000000"/>
          <w:sz w:val="24"/>
          <w:szCs w:val="24"/>
          <w:lang w:val="en-GB"/>
        </w:rPr>
        <w:t>,  </w:t>
      </w:r>
      <w:r w:rsidRPr="00A553F1">
        <w:rPr>
          <w:i/>
          <w:iCs/>
          <w:color w:val="000000"/>
          <w:sz w:val="24"/>
          <w:szCs w:val="24"/>
          <w:lang w:val="en-GB"/>
        </w:rPr>
        <w:t>past and present</w:t>
      </w:r>
      <w:r w:rsidRPr="00A553F1">
        <w:rPr>
          <w:color w:val="000000"/>
          <w:sz w:val="24"/>
          <w:szCs w:val="24"/>
          <w:lang w:val="en-GB"/>
        </w:rPr>
        <w:t>,</w:t>
      </w:r>
      <w:r w:rsidRPr="00A553F1">
        <w:rPr>
          <w:i/>
          <w:iCs/>
          <w:color w:val="000000"/>
          <w:sz w:val="24"/>
          <w:szCs w:val="24"/>
          <w:lang w:val="en-GB"/>
        </w:rPr>
        <w:t> </w:t>
      </w:r>
      <w:r w:rsidRPr="00A553F1">
        <w:rPr>
          <w:color w:val="000000"/>
          <w:sz w:val="24"/>
          <w:szCs w:val="24"/>
          <w:lang w:val="en-GB"/>
        </w:rPr>
        <w:t xml:space="preserve">DFG and ANR funded project (together with Marie-Anne Vannier), </w:t>
      </w:r>
      <w:r w:rsidR="008A00A0">
        <w:rPr>
          <w:color w:val="000000"/>
          <w:sz w:val="24"/>
          <w:szCs w:val="24"/>
          <w:lang w:val="en-GB"/>
        </w:rPr>
        <w:t xml:space="preserve">(EUR 365.000) </w:t>
      </w:r>
      <w:r w:rsidRPr="00A553F1">
        <w:rPr>
          <w:color w:val="000000"/>
          <w:sz w:val="24"/>
          <w:szCs w:val="24"/>
          <w:lang w:val="en-GB"/>
        </w:rPr>
        <w:t>2018-2021.</w:t>
      </w:r>
    </w:p>
    <w:p w14:paraId="2738308D" w14:textId="77777777" w:rsidR="00550B8D" w:rsidRDefault="00550B8D">
      <w:pPr>
        <w:tabs>
          <w:tab w:val="left" w:pos="420"/>
        </w:tabs>
        <w:ind w:left="426" w:hanging="426"/>
        <w:rPr>
          <w:sz w:val="24"/>
          <w:szCs w:val="24"/>
          <w:lang w:val="en-GB"/>
        </w:rPr>
      </w:pPr>
      <w:r>
        <w:rPr>
          <w:sz w:val="24"/>
          <w:szCs w:val="24"/>
          <w:lang w:val="en-GB"/>
        </w:rPr>
        <w:t xml:space="preserve">P5. </w:t>
      </w:r>
      <w:r>
        <w:rPr>
          <w:i/>
          <w:sz w:val="24"/>
          <w:szCs w:val="24"/>
          <w:lang w:val="en-GB"/>
        </w:rPr>
        <w:t>Meister Eckhart’s Parisian Questions and the University of Paris in the early 14</w:t>
      </w:r>
      <w:r>
        <w:rPr>
          <w:i/>
          <w:sz w:val="24"/>
          <w:szCs w:val="24"/>
          <w:vertAlign w:val="superscript"/>
          <w:lang w:val="en-GB"/>
        </w:rPr>
        <w:t>th</w:t>
      </w:r>
      <w:r>
        <w:rPr>
          <w:i/>
          <w:sz w:val="24"/>
          <w:szCs w:val="24"/>
          <w:lang w:val="en-GB"/>
        </w:rPr>
        <w:t xml:space="preserve"> century </w:t>
      </w:r>
      <w:r>
        <w:rPr>
          <w:sz w:val="24"/>
          <w:szCs w:val="24"/>
          <w:lang w:val="en-GB"/>
        </w:rPr>
        <w:t>(AHRC fun</w:t>
      </w:r>
      <w:r w:rsidR="008C4EA8">
        <w:rPr>
          <w:sz w:val="24"/>
          <w:szCs w:val="24"/>
          <w:lang w:val="en-GB"/>
        </w:rPr>
        <w:t>ded, £571.000 for the years 2013-2016</w:t>
      </w:r>
      <w:r>
        <w:rPr>
          <w:sz w:val="24"/>
          <w:szCs w:val="24"/>
          <w:lang w:val="en-GB"/>
        </w:rPr>
        <w:t>).</w:t>
      </w:r>
    </w:p>
    <w:p w14:paraId="31AB54F6" w14:textId="77777777" w:rsidR="00550B8D" w:rsidRDefault="00550B8D">
      <w:pPr>
        <w:tabs>
          <w:tab w:val="left" w:pos="420"/>
        </w:tabs>
        <w:ind w:left="426" w:hanging="426"/>
        <w:rPr>
          <w:sz w:val="24"/>
          <w:szCs w:val="24"/>
          <w:lang w:val="en-GB"/>
        </w:rPr>
      </w:pPr>
      <w:r>
        <w:rPr>
          <w:sz w:val="24"/>
          <w:szCs w:val="24"/>
          <w:lang w:val="en-GB"/>
        </w:rPr>
        <w:t xml:space="preserve">P4. </w:t>
      </w:r>
      <w:r>
        <w:rPr>
          <w:i/>
          <w:sz w:val="24"/>
          <w:szCs w:val="24"/>
          <w:lang w:val="en-GB"/>
        </w:rPr>
        <w:t>Early Christian Iconography and Epipgraphy after Dölger</w:t>
      </w:r>
      <w:r>
        <w:rPr>
          <w:sz w:val="24"/>
          <w:szCs w:val="24"/>
          <w:lang w:val="en-GB"/>
        </w:rPr>
        <w:t>. British Academy funded (£119,000) for the years 2010-2012.</w:t>
      </w:r>
    </w:p>
    <w:p w14:paraId="14E71CA3" w14:textId="77777777" w:rsidR="00550B8D" w:rsidRDefault="00550B8D">
      <w:pPr>
        <w:tabs>
          <w:tab w:val="left" w:pos="420"/>
        </w:tabs>
        <w:ind w:left="426" w:hanging="426"/>
        <w:rPr>
          <w:sz w:val="24"/>
          <w:szCs w:val="24"/>
          <w:lang w:val="en-GB"/>
        </w:rPr>
      </w:pPr>
      <w:r>
        <w:rPr>
          <w:sz w:val="24"/>
          <w:szCs w:val="24"/>
          <w:lang w:val="en-GB"/>
        </w:rPr>
        <w:t xml:space="preserve">P3. </w:t>
      </w:r>
      <w:r>
        <w:rPr>
          <w:i/>
          <w:sz w:val="24"/>
          <w:szCs w:val="24"/>
          <w:lang w:val="en-GB"/>
        </w:rPr>
        <w:t>Cyril of Alexandria, Against Julian. Editio major with translation and notes</w:t>
      </w:r>
      <w:r>
        <w:rPr>
          <w:sz w:val="24"/>
          <w:szCs w:val="24"/>
          <w:lang w:val="en-GB"/>
        </w:rPr>
        <w:t xml:space="preserve"> together with </w:t>
      </w:r>
      <w:r>
        <w:rPr>
          <w:sz w:val="24"/>
          <w:szCs w:val="24"/>
          <w:lang w:val="en-GB"/>
        </w:rPr>
        <w:br/>
        <w:t>Wolfram Kinzig (Bonn, Germany), Gerlinde Huber-Rebenich (Jena, Germany), Stefan Rebenich (Bern, Switzerland), Christoph Riedweg (Rome, Italy), Adolf Martin Ritter (Heidelberg, Germany) (to be published by DeGruyter, Berlin in the series: Die Griechischen Christlichen Schriftsteller; and Sources Chretiennes, Paris), vol. I (books I-V) in 2010/1, vol. II (books VI-10 with fragments of books XI-XX) in 2013 (vol 1 in the Sources Chretiennes has already appeared); funded by Deutsche Forschungsgemeinschaft (DFG), Heidelberger Akademie der Wissenschaften, Germany; Schweitzer Nationalfonds; 1990-2012.</w:t>
      </w:r>
    </w:p>
    <w:p w14:paraId="014266B2" w14:textId="77777777" w:rsidR="00550B8D" w:rsidRDefault="00550B8D">
      <w:pPr>
        <w:tabs>
          <w:tab w:val="left" w:pos="420"/>
        </w:tabs>
        <w:ind w:left="426" w:hanging="426"/>
        <w:rPr>
          <w:sz w:val="24"/>
          <w:szCs w:val="24"/>
          <w:lang w:val="en-GB"/>
        </w:rPr>
      </w:pPr>
      <w:r>
        <w:rPr>
          <w:sz w:val="24"/>
          <w:szCs w:val="24"/>
          <w:lang w:val="en-GB"/>
        </w:rPr>
        <w:t xml:space="preserve">P2. </w:t>
      </w:r>
      <w:r>
        <w:rPr>
          <w:i/>
          <w:sz w:val="24"/>
          <w:szCs w:val="24"/>
          <w:lang w:val="en-GB"/>
        </w:rPr>
        <w:t>European Identity and cultural pluralism. 8 European Countries Education on Judaism, Christianity and Islam in European school curricula</w:t>
      </w:r>
      <w:r>
        <w:rPr>
          <w:sz w:val="24"/>
          <w:szCs w:val="24"/>
          <w:lang w:val="en-GB"/>
        </w:rPr>
        <w:t xml:space="preserve"> (with Mit Lisa Kaul-Seidmann/Jorgen Nielsen), Funded by Quandt-Stiftung der ALTANA AG, Bad Homburg 2001-2003; 2003-2009.</w:t>
      </w:r>
    </w:p>
    <w:p w14:paraId="6B6A6718" w14:textId="77777777" w:rsidR="00550B8D" w:rsidRDefault="00550B8D">
      <w:pPr>
        <w:tabs>
          <w:tab w:val="left" w:pos="420"/>
        </w:tabs>
        <w:ind w:left="426" w:hanging="426"/>
        <w:rPr>
          <w:sz w:val="24"/>
          <w:szCs w:val="24"/>
        </w:rPr>
      </w:pPr>
      <w:r>
        <w:rPr>
          <w:sz w:val="24"/>
          <w:szCs w:val="24"/>
        </w:rPr>
        <w:t xml:space="preserve">P1. </w:t>
      </w:r>
      <w:r>
        <w:rPr>
          <w:i/>
          <w:sz w:val="24"/>
          <w:szCs w:val="24"/>
        </w:rPr>
        <w:t xml:space="preserve">Theologen im Exil - Theologie des Exils. Internationales Kolloquium 17. bis 19. November 1999, </w:t>
      </w:r>
      <w:r>
        <w:rPr>
          <w:sz w:val="24"/>
          <w:szCs w:val="24"/>
        </w:rPr>
        <w:t>funded by Deutsche Forschungsgemeinschaft (DFG), Mainz: 1999.</w:t>
      </w:r>
    </w:p>
    <w:p w14:paraId="6C01F8E8" w14:textId="77777777" w:rsidR="00550B8D" w:rsidRDefault="00550B8D">
      <w:pPr>
        <w:tabs>
          <w:tab w:val="left" w:pos="2160"/>
        </w:tabs>
        <w:spacing w:line="240" w:lineRule="atLeast"/>
        <w:rPr>
          <w:sz w:val="24"/>
          <w:szCs w:val="24"/>
        </w:rPr>
      </w:pPr>
    </w:p>
    <w:sectPr w:rsidR="00550B8D">
      <w:headerReference w:type="default" r:id="rId20"/>
      <w:pgSz w:w="11906" w:h="16838"/>
      <w:pgMar w:top="1417" w:right="1417" w:bottom="1134" w:left="1417" w:header="720" w:footer="1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E504A" w14:textId="77777777" w:rsidR="00CE10AF" w:rsidRDefault="00CE10AF">
      <w:r>
        <w:separator/>
      </w:r>
    </w:p>
  </w:endnote>
  <w:endnote w:type="continuationSeparator" w:id="0">
    <w:p w14:paraId="4D70B76C" w14:textId="77777777" w:rsidR="00CE10AF" w:rsidRDefault="00CE10AF">
      <w:r>
        <w:continuationSeparator/>
      </w:r>
    </w:p>
  </w:endnote>
  <w:endnote w:type="continuationNotice" w:id="1">
    <w:p w14:paraId="53E5638B" w14:textId="77777777" w:rsidR="00CE10AF" w:rsidRDefault="00CE10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rill">
    <w:altName w:val="Cambria Math"/>
    <w:panose1 w:val="00000000000000000000"/>
    <w:charset w:val="00"/>
    <w:family w:val="swiss"/>
    <w:notTrueType/>
    <w:pitch w:val="variable"/>
    <w:sig w:usb0="00000001" w:usb1="4200E4FB"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872A5" w14:textId="77777777" w:rsidR="00CE10AF" w:rsidRDefault="00CE10AF">
      <w:r>
        <w:separator/>
      </w:r>
    </w:p>
  </w:footnote>
  <w:footnote w:type="continuationSeparator" w:id="0">
    <w:p w14:paraId="5CCCA6DB" w14:textId="77777777" w:rsidR="00CE10AF" w:rsidRDefault="00CE10AF">
      <w:r>
        <w:continuationSeparator/>
      </w:r>
    </w:p>
  </w:footnote>
  <w:footnote w:type="continuationNotice" w:id="1">
    <w:p w14:paraId="108521E4" w14:textId="77777777" w:rsidR="00CE10AF" w:rsidRDefault="00CE10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DDED1" w14:textId="77777777" w:rsidR="00550B8D" w:rsidRDefault="00550B8D">
    <w:pPr>
      <w:pStyle w:val="Kopfzeile"/>
      <w:jc w:val="center"/>
      <w:rPr>
        <w:rFonts w:ascii="Arial" w:hAnsi="Arial" w:cs="Arial"/>
        <w:lang w:val="en-GB"/>
      </w:rPr>
    </w:pPr>
    <w:r>
      <w:rPr>
        <w:rFonts w:ascii="Arial" w:hAnsi="Arial" w:cs="Arial"/>
        <w:lang w:val="en-GB"/>
      </w:rPr>
      <w:t>Markus Vinzent</w:t>
    </w:r>
  </w:p>
  <w:p w14:paraId="4369B5BE" w14:textId="40C5D450" w:rsidR="00550B8D" w:rsidRDefault="005322EA">
    <w:pPr>
      <w:pStyle w:val="Kopfzeile"/>
      <w:jc w:val="center"/>
      <w:rPr>
        <w:rFonts w:ascii="Arial" w:hAnsi="Arial" w:cs="Arial"/>
        <w:lang w:val="en-GB"/>
      </w:rPr>
    </w:pPr>
    <w:r>
      <w:rPr>
        <w:rFonts w:ascii="Arial" w:hAnsi="Arial" w:cs="Arial"/>
        <w:noProof/>
      </w:rPr>
      <mc:AlternateContent>
        <mc:Choice Requires="wps">
          <w:drawing>
            <wp:anchor distT="0" distB="0" distL="114300" distR="114300" simplePos="0" relativeHeight="251658240" behindDoc="0" locked="0" layoutInCell="0" allowOverlap="1" wp14:anchorId="162E4899" wp14:editId="3ED9B371">
              <wp:simplePos x="0" y="0"/>
              <wp:positionH relativeFrom="column">
                <wp:posOffset>22860</wp:posOffset>
              </wp:positionH>
              <wp:positionV relativeFrom="paragraph">
                <wp:posOffset>177800</wp:posOffset>
              </wp:positionV>
              <wp:extent cx="5715000" cy="0"/>
              <wp:effectExtent l="0" t="0" r="0" b="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25B6F"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4pt" to="451.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" o:allowincell="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407A"/>
    <w:multiLevelType w:val="hybridMultilevel"/>
    <w:tmpl w:val="89A28C50"/>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99B41C8"/>
    <w:multiLevelType w:val="hybridMultilevel"/>
    <w:tmpl w:val="91DE769E"/>
    <w:lvl w:ilvl="0" w:tplc="626C1FCA">
      <w:start w:val="1"/>
      <w:numFmt w:val="bullet"/>
      <w:lvlText w:val=""/>
      <w:lvlJc w:val="left"/>
      <w:pPr>
        <w:tabs>
          <w:tab w:val="num" w:pos="360"/>
        </w:tabs>
        <w:ind w:left="360" w:hanging="360"/>
      </w:pPr>
      <w:rPr>
        <w:rFonts w:ascii="Symbol" w:hAnsi="Symbol" w:hint="default"/>
      </w:rPr>
    </w:lvl>
    <w:lvl w:ilvl="1" w:tplc="C9182768" w:tentative="1">
      <w:start w:val="1"/>
      <w:numFmt w:val="bullet"/>
      <w:lvlText w:val="o"/>
      <w:lvlJc w:val="left"/>
      <w:pPr>
        <w:tabs>
          <w:tab w:val="num" w:pos="1080"/>
        </w:tabs>
        <w:ind w:left="1080" w:hanging="360"/>
      </w:pPr>
      <w:rPr>
        <w:rFonts w:ascii="Courier New" w:hAnsi="Courier New" w:hint="default"/>
      </w:rPr>
    </w:lvl>
    <w:lvl w:ilvl="2" w:tplc="4036CA46" w:tentative="1">
      <w:start w:val="1"/>
      <w:numFmt w:val="bullet"/>
      <w:lvlText w:val=""/>
      <w:lvlJc w:val="left"/>
      <w:pPr>
        <w:tabs>
          <w:tab w:val="num" w:pos="1800"/>
        </w:tabs>
        <w:ind w:left="1800" w:hanging="360"/>
      </w:pPr>
      <w:rPr>
        <w:rFonts w:ascii="Wingdings" w:hAnsi="Wingdings" w:hint="default"/>
      </w:rPr>
    </w:lvl>
    <w:lvl w:ilvl="3" w:tplc="5D26EF32" w:tentative="1">
      <w:start w:val="1"/>
      <w:numFmt w:val="bullet"/>
      <w:lvlText w:val=""/>
      <w:lvlJc w:val="left"/>
      <w:pPr>
        <w:tabs>
          <w:tab w:val="num" w:pos="2520"/>
        </w:tabs>
        <w:ind w:left="2520" w:hanging="360"/>
      </w:pPr>
      <w:rPr>
        <w:rFonts w:ascii="Symbol" w:hAnsi="Symbol" w:hint="default"/>
      </w:rPr>
    </w:lvl>
    <w:lvl w:ilvl="4" w:tplc="04E4E270" w:tentative="1">
      <w:start w:val="1"/>
      <w:numFmt w:val="bullet"/>
      <w:lvlText w:val="o"/>
      <w:lvlJc w:val="left"/>
      <w:pPr>
        <w:tabs>
          <w:tab w:val="num" w:pos="3240"/>
        </w:tabs>
        <w:ind w:left="3240" w:hanging="360"/>
      </w:pPr>
      <w:rPr>
        <w:rFonts w:ascii="Courier New" w:hAnsi="Courier New" w:hint="default"/>
      </w:rPr>
    </w:lvl>
    <w:lvl w:ilvl="5" w:tplc="999C761C" w:tentative="1">
      <w:start w:val="1"/>
      <w:numFmt w:val="bullet"/>
      <w:lvlText w:val=""/>
      <w:lvlJc w:val="left"/>
      <w:pPr>
        <w:tabs>
          <w:tab w:val="num" w:pos="3960"/>
        </w:tabs>
        <w:ind w:left="3960" w:hanging="360"/>
      </w:pPr>
      <w:rPr>
        <w:rFonts w:ascii="Wingdings" w:hAnsi="Wingdings" w:hint="default"/>
      </w:rPr>
    </w:lvl>
    <w:lvl w:ilvl="6" w:tplc="A3C8D238" w:tentative="1">
      <w:start w:val="1"/>
      <w:numFmt w:val="bullet"/>
      <w:lvlText w:val=""/>
      <w:lvlJc w:val="left"/>
      <w:pPr>
        <w:tabs>
          <w:tab w:val="num" w:pos="4680"/>
        </w:tabs>
        <w:ind w:left="4680" w:hanging="360"/>
      </w:pPr>
      <w:rPr>
        <w:rFonts w:ascii="Symbol" w:hAnsi="Symbol" w:hint="default"/>
      </w:rPr>
    </w:lvl>
    <w:lvl w:ilvl="7" w:tplc="39980EB6" w:tentative="1">
      <w:start w:val="1"/>
      <w:numFmt w:val="bullet"/>
      <w:lvlText w:val="o"/>
      <w:lvlJc w:val="left"/>
      <w:pPr>
        <w:tabs>
          <w:tab w:val="num" w:pos="5400"/>
        </w:tabs>
        <w:ind w:left="5400" w:hanging="360"/>
      </w:pPr>
      <w:rPr>
        <w:rFonts w:ascii="Courier New" w:hAnsi="Courier New" w:hint="default"/>
      </w:rPr>
    </w:lvl>
    <w:lvl w:ilvl="8" w:tplc="E1BA4230"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E15A87"/>
    <w:multiLevelType w:val="hybridMultilevel"/>
    <w:tmpl w:val="5F62B5F2"/>
    <w:lvl w:ilvl="0" w:tplc="460EEDE0">
      <w:start w:val="1"/>
      <w:numFmt w:val="bullet"/>
      <w:lvlText w:val="o"/>
      <w:lvlJc w:val="left"/>
      <w:pPr>
        <w:tabs>
          <w:tab w:val="num" w:pos="360"/>
        </w:tabs>
        <w:ind w:left="360" w:hanging="360"/>
      </w:pPr>
      <w:rPr>
        <w:rFonts w:ascii="Courier New" w:hAnsi="Courier New" w:hint="default"/>
      </w:rPr>
    </w:lvl>
    <w:lvl w:ilvl="1" w:tplc="4874F978" w:tentative="1">
      <w:start w:val="1"/>
      <w:numFmt w:val="bullet"/>
      <w:lvlText w:val="o"/>
      <w:lvlJc w:val="left"/>
      <w:pPr>
        <w:tabs>
          <w:tab w:val="num" w:pos="1080"/>
        </w:tabs>
        <w:ind w:left="1080" w:hanging="360"/>
      </w:pPr>
      <w:rPr>
        <w:rFonts w:ascii="Courier New" w:hAnsi="Courier New" w:hint="default"/>
      </w:rPr>
    </w:lvl>
    <w:lvl w:ilvl="2" w:tplc="F78EA268" w:tentative="1">
      <w:start w:val="1"/>
      <w:numFmt w:val="bullet"/>
      <w:lvlText w:val=""/>
      <w:lvlJc w:val="left"/>
      <w:pPr>
        <w:tabs>
          <w:tab w:val="num" w:pos="1800"/>
        </w:tabs>
        <w:ind w:left="1800" w:hanging="360"/>
      </w:pPr>
      <w:rPr>
        <w:rFonts w:ascii="Wingdings" w:hAnsi="Wingdings" w:hint="default"/>
      </w:rPr>
    </w:lvl>
    <w:lvl w:ilvl="3" w:tplc="0A48B086" w:tentative="1">
      <w:start w:val="1"/>
      <w:numFmt w:val="bullet"/>
      <w:lvlText w:val=""/>
      <w:lvlJc w:val="left"/>
      <w:pPr>
        <w:tabs>
          <w:tab w:val="num" w:pos="2520"/>
        </w:tabs>
        <w:ind w:left="2520" w:hanging="360"/>
      </w:pPr>
      <w:rPr>
        <w:rFonts w:ascii="Symbol" w:hAnsi="Symbol" w:hint="default"/>
      </w:rPr>
    </w:lvl>
    <w:lvl w:ilvl="4" w:tplc="897E4094" w:tentative="1">
      <w:start w:val="1"/>
      <w:numFmt w:val="bullet"/>
      <w:lvlText w:val="o"/>
      <w:lvlJc w:val="left"/>
      <w:pPr>
        <w:tabs>
          <w:tab w:val="num" w:pos="3240"/>
        </w:tabs>
        <w:ind w:left="3240" w:hanging="360"/>
      </w:pPr>
      <w:rPr>
        <w:rFonts w:ascii="Courier New" w:hAnsi="Courier New" w:hint="default"/>
      </w:rPr>
    </w:lvl>
    <w:lvl w:ilvl="5" w:tplc="013EEFA8" w:tentative="1">
      <w:start w:val="1"/>
      <w:numFmt w:val="bullet"/>
      <w:lvlText w:val=""/>
      <w:lvlJc w:val="left"/>
      <w:pPr>
        <w:tabs>
          <w:tab w:val="num" w:pos="3960"/>
        </w:tabs>
        <w:ind w:left="3960" w:hanging="360"/>
      </w:pPr>
      <w:rPr>
        <w:rFonts w:ascii="Wingdings" w:hAnsi="Wingdings" w:hint="default"/>
      </w:rPr>
    </w:lvl>
    <w:lvl w:ilvl="6" w:tplc="8B604F72" w:tentative="1">
      <w:start w:val="1"/>
      <w:numFmt w:val="bullet"/>
      <w:lvlText w:val=""/>
      <w:lvlJc w:val="left"/>
      <w:pPr>
        <w:tabs>
          <w:tab w:val="num" w:pos="4680"/>
        </w:tabs>
        <w:ind w:left="4680" w:hanging="360"/>
      </w:pPr>
      <w:rPr>
        <w:rFonts w:ascii="Symbol" w:hAnsi="Symbol" w:hint="default"/>
      </w:rPr>
    </w:lvl>
    <w:lvl w:ilvl="7" w:tplc="3DD8ED3E" w:tentative="1">
      <w:start w:val="1"/>
      <w:numFmt w:val="bullet"/>
      <w:lvlText w:val="o"/>
      <w:lvlJc w:val="left"/>
      <w:pPr>
        <w:tabs>
          <w:tab w:val="num" w:pos="5400"/>
        </w:tabs>
        <w:ind w:left="5400" w:hanging="360"/>
      </w:pPr>
      <w:rPr>
        <w:rFonts w:ascii="Courier New" w:hAnsi="Courier New" w:hint="default"/>
      </w:rPr>
    </w:lvl>
    <w:lvl w:ilvl="8" w:tplc="F9500336"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7EC4F4C"/>
    <w:multiLevelType w:val="hybridMultilevel"/>
    <w:tmpl w:val="9E00F6B2"/>
    <w:lvl w:ilvl="0" w:tplc="04070001">
      <w:start w:val="1"/>
      <w:numFmt w:val="bullet"/>
      <w:lvlText w:val=""/>
      <w:lvlJc w:val="left"/>
      <w:pPr>
        <w:tabs>
          <w:tab w:val="num" w:pos="3560"/>
        </w:tabs>
        <w:ind w:left="3560" w:hanging="360"/>
      </w:pPr>
      <w:rPr>
        <w:rFonts w:ascii="Symbol" w:hAnsi="Symbol" w:hint="default"/>
      </w:rPr>
    </w:lvl>
    <w:lvl w:ilvl="1" w:tplc="04070003" w:tentative="1">
      <w:start w:val="1"/>
      <w:numFmt w:val="bullet"/>
      <w:lvlText w:val="o"/>
      <w:lvlJc w:val="left"/>
      <w:pPr>
        <w:tabs>
          <w:tab w:val="num" w:pos="4280"/>
        </w:tabs>
        <w:ind w:left="4280" w:hanging="360"/>
      </w:pPr>
      <w:rPr>
        <w:rFonts w:ascii="Courier New" w:hAnsi="Courier New" w:cs="Courier New" w:hint="default"/>
      </w:rPr>
    </w:lvl>
    <w:lvl w:ilvl="2" w:tplc="04070005" w:tentative="1">
      <w:start w:val="1"/>
      <w:numFmt w:val="bullet"/>
      <w:lvlText w:val=""/>
      <w:lvlJc w:val="left"/>
      <w:pPr>
        <w:tabs>
          <w:tab w:val="num" w:pos="5000"/>
        </w:tabs>
        <w:ind w:left="5000" w:hanging="360"/>
      </w:pPr>
      <w:rPr>
        <w:rFonts w:ascii="Wingdings" w:hAnsi="Wingdings" w:hint="default"/>
      </w:rPr>
    </w:lvl>
    <w:lvl w:ilvl="3" w:tplc="04070001" w:tentative="1">
      <w:start w:val="1"/>
      <w:numFmt w:val="bullet"/>
      <w:lvlText w:val=""/>
      <w:lvlJc w:val="left"/>
      <w:pPr>
        <w:tabs>
          <w:tab w:val="num" w:pos="5720"/>
        </w:tabs>
        <w:ind w:left="5720" w:hanging="360"/>
      </w:pPr>
      <w:rPr>
        <w:rFonts w:ascii="Symbol" w:hAnsi="Symbol" w:hint="default"/>
      </w:rPr>
    </w:lvl>
    <w:lvl w:ilvl="4" w:tplc="04070003" w:tentative="1">
      <w:start w:val="1"/>
      <w:numFmt w:val="bullet"/>
      <w:lvlText w:val="o"/>
      <w:lvlJc w:val="left"/>
      <w:pPr>
        <w:tabs>
          <w:tab w:val="num" w:pos="6440"/>
        </w:tabs>
        <w:ind w:left="6440" w:hanging="360"/>
      </w:pPr>
      <w:rPr>
        <w:rFonts w:ascii="Courier New" w:hAnsi="Courier New" w:cs="Courier New" w:hint="default"/>
      </w:rPr>
    </w:lvl>
    <w:lvl w:ilvl="5" w:tplc="04070005" w:tentative="1">
      <w:start w:val="1"/>
      <w:numFmt w:val="bullet"/>
      <w:lvlText w:val=""/>
      <w:lvlJc w:val="left"/>
      <w:pPr>
        <w:tabs>
          <w:tab w:val="num" w:pos="7160"/>
        </w:tabs>
        <w:ind w:left="7160" w:hanging="360"/>
      </w:pPr>
      <w:rPr>
        <w:rFonts w:ascii="Wingdings" w:hAnsi="Wingdings" w:hint="default"/>
      </w:rPr>
    </w:lvl>
    <w:lvl w:ilvl="6" w:tplc="04070001" w:tentative="1">
      <w:start w:val="1"/>
      <w:numFmt w:val="bullet"/>
      <w:lvlText w:val=""/>
      <w:lvlJc w:val="left"/>
      <w:pPr>
        <w:tabs>
          <w:tab w:val="num" w:pos="7880"/>
        </w:tabs>
        <w:ind w:left="7880" w:hanging="360"/>
      </w:pPr>
      <w:rPr>
        <w:rFonts w:ascii="Symbol" w:hAnsi="Symbol" w:hint="default"/>
      </w:rPr>
    </w:lvl>
    <w:lvl w:ilvl="7" w:tplc="04070003" w:tentative="1">
      <w:start w:val="1"/>
      <w:numFmt w:val="bullet"/>
      <w:lvlText w:val="o"/>
      <w:lvlJc w:val="left"/>
      <w:pPr>
        <w:tabs>
          <w:tab w:val="num" w:pos="8600"/>
        </w:tabs>
        <w:ind w:left="8600" w:hanging="360"/>
      </w:pPr>
      <w:rPr>
        <w:rFonts w:ascii="Courier New" w:hAnsi="Courier New" w:cs="Courier New" w:hint="default"/>
      </w:rPr>
    </w:lvl>
    <w:lvl w:ilvl="8" w:tplc="04070005" w:tentative="1">
      <w:start w:val="1"/>
      <w:numFmt w:val="bullet"/>
      <w:lvlText w:val=""/>
      <w:lvlJc w:val="left"/>
      <w:pPr>
        <w:tabs>
          <w:tab w:val="num" w:pos="9320"/>
        </w:tabs>
        <w:ind w:left="9320" w:hanging="360"/>
      </w:pPr>
      <w:rPr>
        <w:rFonts w:ascii="Wingdings" w:hAnsi="Wingdings" w:hint="default"/>
      </w:rPr>
    </w:lvl>
  </w:abstractNum>
  <w:abstractNum w:abstractNumId="4" w15:restartNumberingAfterBreak="0">
    <w:nsid w:val="35D73440"/>
    <w:multiLevelType w:val="singleLevel"/>
    <w:tmpl w:val="677C7742"/>
    <w:lvl w:ilvl="0">
      <w:start w:val="6"/>
      <w:numFmt w:val="bullet"/>
      <w:lvlText w:val=""/>
      <w:lvlJc w:val="left"/>
      <w:pPr>
        <w:tabs>
          <w:tab w:val="num" w:pos="1776"/>
        </w:tabs>
        <w:ind w:left="1776" w:hanging="360"/>
      </w:pPr>
      <w:rPr>
        <w:rFonts w:ascii="Symbol" w:hAnsi="Symbol" w:hint="default"/>
      </w:rPr>
    </w:lvl>
  </w:abstractNum>
  <w:abstractNum w:abstractNumId="5" w15:restartNumberingAfterBreak="0">
    <w:nsid w:val="3C08376E"/>
    <w:multiLevelType w:val="hybridMultilevel"/>
    <w:tmpl w:val="8398DD72"/>
    <w:lvl w:ilvl="0" w:tplc="FEBC317A">
      <w:start w:val="1"/>
      <w:numFmt w:val="bullet"/>
      <w:lvlText w:val=""/>
      <w:lvlJc w:val="left"/>
      <w:pPr>
        <w:tabs>
          <w:tab w:val="num" w:pos="720"/>
        </w:tabs>
        <w:ind w:left="720" w:hanging="360"/>
      </w:pPr>
      <w:rPr>
        <w:rFonts w:ascii="Symbol" w:hAnsi="Symbol" w:hint="default"/>
      </w:rPr>
    </w:lvl>
    <w:lvl w:ilvl="1" w:tplc="960499F4" w:tentative="1">
      <w:start w:val="1"/>
      <w:numFmt w:val="bullet"/>
      <w:lvlText w:val="o"/>
      <w:lvlJc w:val="left"/>
      <w:pPr>
        <w:tabs>
          <w:tab w:val="num" w:pos="1440"/>
        </w:tabs>
        <w:ind w:left="1440" w:hanging="360"/>
      </w:pPr>
      <w:rPr>
        <w:rFonts w:ascii="Courier New" w:hAnsi="Courier New" w:cs="Courier New" w:hint="default"/>
      </w:rPr>
    </w:lvl>
    <w:lvl w:ilvl="2" w:tplc="D5C801A0" w:tentative="1">
      <w:start w:val="1"/>
      <w:numFmt w:val="bullet"/>
      <w:lvlText w:val=""/>
      <w:lvlJc w:val="left"/>
      <w:pPr>
        <w:tabs>
          <w:tab w:val="num" w:pos="2160"/>
        </w:tabs>
        <w:ind w:left="2160" w:hanging="360"/>
      </w:pPr>
      <w:rPr>
        <w:rFonts w:ascii="Wingdings" w:hAnsi="Wingdings" w:hint="default"/>
      </w:rPr>
    </w:lvl>
    <w:lvl w:ilvl="3" w:tplc="B5C4B1E8" w:tentative="1">
      <w:start w:val="1"/>
      <w:numFmt w:val="bullet"/>
      <w:lvlText w:val=""/>
      <w:lvlJc w:val="left"/>
      <w:pPr>
        <w:tabs>
          <w:tab w:val="num" w:pos="2880"/>
        </w:tabs>
        <w:ind w:left="2880" w:hanging="360"/>
      </w:pPr>
      <w:rPr>
        <w:rFonts w:ascii="Symbol" w:hAnsi="Symbol" w:hint="default"/>
      </w:rPr>
    </w:lvl>
    <w:lvl w:ilvl="4" w:tplc="AFE6BE30" w:tentative="1">
      <w:start w:val="1"/>
      <w:numFmt w:val="bullet"/>
      <w:lvlText w:val="o"/>
      <w:lvlJc w:val="left"/>
      <w:pPr>
        <w:tabs>
          <w:tab w:val="num" w:pos="3600"/>
        </w:tabs>
        <w:ind w:left="3600" w:hanging="360"/>
      </w:pPr>
      <w:rPr>
        <w:rFonts w:ascii="Courier New" w:hAnsi="Courier New" w:cs="Courier New" w:hint="default"/>
      </w:rPr>
    </w:lvl>
    <w:lvl w:ilvl="5" w:tplc="BDFAB6A0" w:tentative="1">
      <w:start w:val="1"/>
      <w:numFmt w:val="bullet"/>
      <w:lvlText w:val=""/>
      <w:lvlJc w:val="left"/>
      <w:pPr>
        <w:tabs>
          <w:tab w:val="num" w:pos="4320"/>
        </w:tabs>
        <w:ind w:left="4320" w:hanging="360"/>
      </w:pPr>
      <w:rPr>
        <w:rFonts w:ascii="Wingdings" w:hAnsi="Wingdings" w:hint="default"/>
      </w:rPr>
    </w:lvl>
    <w:lvl w:ilvl="6" w:tplc="983A71E0" w:tentative="1">
      <w:start w:val="1"/>
      <w:numFmt w:val="bullet"/>
      <w:lvlText w:val=""/>
      <w:lvlJc w:val="left"/>
      <w:pPr>
        <w:tabs>
          <w:tab w:val="num" w:pos="5040"/>
        </w:tabs>
        <w:ind w:left="5040" w:hanging="360"/>
      </w:pPr>
      <w:rPr>
        <w:rFonts w:ascii="Symbol" w:hAnsi="Symbol" w:hint="default"/>
      </w:rPr>
    </w:lvl>
    <w:lvl w:ilvl="7" w:tplc="345AAF50" w:tentative="1">
      <w:start w:val="1"/>
      <w:numFmt w:val="bullet"/>
      <w:lvlText w:val="o"/>
      <w:lvlJc w:val="left"/>
      <w:pPr>
        <w:tabs>
          <w:tab w:val="num" w:pos="5760"/>
        </w:tabs>
        <w:ind w:left="5760" w:hanging="360"/>
      </w:pPr>
      <w:rPr>
        <w:rFonts w:ascii="Courier New" w:hAnsi="Courier New" w:cs="Courier New" w:hint="default"/>
      </w:rPr>
    </w:lvl>
    <w:lvl w:ilvl="8" w:tplc="3AE84AC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83560D"/>
    <w:multiLevelType w:val="hybridMultilevel"/>
    <w:tmpl w:val="0C7429EA"/>
    <w:lvl w:ilvl="0" w:tplc="04070001">
      <w:start w:val="1"/>
      <w:numFmt w:val="bullet"/>
      <w:lvlText w:val=""/>
      <w:lvlJc w:val="left"/>
      <w:pPr>
        <w:tabs>
          <w:tab w:val="num" w:pos="2840"/>
        </w:tabs>
        <w:ind w:left="2840" w:hanging="360"/>
      </w:pPr>
      <w:rPr>
        <w:rFonts w:ascii="Symbol" w:hAnsi="Symbol" w:hint="default"/>
      </w:rPr>
    </w:lvl>
    <w:lvl w:ilvl="1" w:tplc="04070003" w:tentative="1">
      <w:start w:val="1"/>
      <w:numFmt w:val="bullet"/>
      <w:lvlText w:val="o"/>
      <w:lvlJc w:val="left"/>
      <w:pPr>
        <w:tabs>
          <w:tab w:val="num" w:pos="3560"/>
        </w:tabs>
        <w:ind w:left="3560" w:hanging="360"/>
      </w:pPr>
      <w:rPr>
        <w:rFonts w:ascii="Courier New" w:hAnsi="Courier New" w:cs="Courier New" w:hint="default"/>
      </w:rPr>
    </w:lvl>
    <w:lvl w:ilvl="2" w:tplc="04070005" w:tentative="1">
      <w:start w:val="1"/>
      <w:numFmt w:val="bullet"/>
      <w:lvlText w:val=""/>
      <w:lvlJc w:val="left"/>
      <w:pPr>
        <w:tabs>
          <w:tab w:val="num" w:pos="4280"/>
        </w:tabs>
        <w:ind w:left="4280" w:hanging="360"/>
      </w:pPr>
      <w:rPr>
        <w:rFonts w:ascii="Wingdings" w:hAnsi="Wingdings" w:hint="default"/>
      </w:rPr>
    </w:lvl>
    <w:lvl w:ilvl="3" w:tplc="04070001" w:tentative="1">
      <w:start w:val="1"/>
      <w:numFmt w:val="bullet"/>
      <w:lvlText w:val=""/>
      <w:lvlJc w:val="left"/>
      <w:pPr>
        <w:tabs>
          <w:tab w:val="num" w:pos="5000"/>
        </w:tabs>
        <w:ind w:left="5000" w:hanging="360"/>
      </w:pPr>
      <w:rPr>
        <w:rFonts w:ascii="Symbol" w:hAnsi="Symbol" w:hint="default"/>
      </w:rPr>
    </w:lvl>
    <w:lvl w:ilvl="4" w:tplc="04070003" w:tentative="1">
      <w:start w:val="1"/>
      <w:numFmt w:val="bullet"/>
      <w:lvlText w:val="o"/>
      <w:lvlJc w:val="left"/>
      <w:pPr>
        <w:tabs>
          <w:tab w:val="num" w:pos="5720"/>
        </w:tabs>
        <w:ind w:left="5720" w:hanging="360"/>
      </w:pPr>
      <w:rPr>
        <w:rFonts w:ascii="Courier New" w:hAnsi="Courier New" w:cs="Courier New" w:hint="default"/>
      </w:rPr>
    </w:lvl>
    <w:lvl w:ilvl="5" w:tplc="04070005" w:tentative="1">
      <w:start w:val="1"/>
      <w:numFmt w:val="bullet"/>
      <w:lvlText w:val=""/>
      <w:lvlJc w:val="left"/>
      <w:pPr>
        <w:tabs>
          <w:tab w:val="num" w:pos="6440"/>
        </w:tabs>
        <w:ind w:left="6440" w:hanging="360"/>
      </w:pPr>
      <w:rPr>
        <w:rFonts w:ascii="Wingdings" w:hAnsi="Wingdings" w:hint="default"/>
      </w:rPr>
    </w:lvl>
    <w:lvl w:ilvl="6" w:tplc="04070001" w:tentative="1">
      <w:start w:val="1"/>
      <w:numFmt w:val="bullet"/>
      <w:lvlText w:val=""/>
      <w:lvlJc w:val="left"/>
      <w:pPr>
        <w:tabs>
          <w:tab w:val="num" w:pos="7160"/>
        </w:tabs>
        <w:ind w:left="7160" w:hanging="360"/>
      </w:pPr>
      <w:rPr>
        <w:rFonts w:ascii="Symbol" w:hAnsi="Symbol" w:hint="default"/>
      </w:rPr>
    </w:lvl>
    <w:lvl w:ilvl="7" w:tplc="04070003" w:tentative="1">
      <w:start w:val="1"/>
      <w:numFmt w:val="bullet"/>
      <w:lvlText w:val="o"/>
      <w:lvlJc w:val="left"/>
      <w:pPr>
        <w:tabs>
          <w:tab w:val="num" w:pos="7880"/>
        </w:tabs>
        <w:ind w:left="7880" w:hanging="360"/>
      </w:pPr>
      <w:rPr>
        <w:rFonts w:ascii="Courier New" w:hAnsi="Courier New" w:cs="Courier New" w:hint="default"/>
      </w:rPr>
    </w:lvl>
    <w:lvl w:ilvl="8" w:tplc="04070005" w:tentative="1">
      <w:start w:val="1"/>
      <w:numFmt w:val="bullet"/>
      <w:lvlText w:val=""/>
      <w:lvlJc w:val="left"/>
      <w:pPr>
        <w:tabs>
          <w:tab w:val="num" w:pos="8600"/>
        </w:tabs>
        <w:ind w:left="8600" w:hanging="360"/>
      </w:pPr>
      <w:rPr>
        <w:rFonts w:ascii="Wingdings" w:hAnsi="Wingdings" w:hint="default"/>
      </w:rPr>
    </w:lvl>
  </w:abstractNum>
  <w:abstractNum w:abstractNumId="7" w15:restartNumberingAfterBreak="0">
    <w:nsid w:val="3EF333A1"/>
    <w:multiLevelType w:val="hybridMultilevel"/>
    <w:tmpl w:val="C4EABB04"/>
    <w:lvl w:ilvl="0" w:tplc="04070001">
      <w:start w:val="1"/>
      <w:numFmt w:val="bullet"/>
      <w:lvlText w:val=""/>
      <w:lvlJc w:val="left"/>
      <w:pPr>
        <w:tabs>
          <w:tab w:val="num" w:pos="3560"/>
        </w:tabs>
        <w:ind w:left="3560" w:hanging="360"/>
      </w:pPr>
      <w:rPr>
        <w:rFonts w:ascii="Symbol" w:hAnsi="Symbol" w:hint="default"/>
      </w:rPr>
    </w:lvl>
    <w:lvl w:ilvl="1" w:tplc="04070003" w:tentative="1">
      <w:start w:val="1"/>
      <w:numFmt w:val="bullet"/>
      <w:lvlText w:val="o"/>
      <w:lvlJc w:val="left"/>
      <w:pPr>
        <w:tabs>
          <w:tab w:val="num" w:pos="4280"/>
        </w:tabs>
        <w:ind w:left="4280" w:hanging="360"/>
      </w:pPr>
      <w:rPr>
        <w:rFonts w:ascii="Courier New" w:hAnsi="Courier New" w:cs="Courier New" w:hint="default"/>
      </w:rPr>
    </w:lvl>
    <w:lvl w:ilvl="2" w:tplc="04070005" w:tentative="1">
      <w:start w:val="1"/>
      <w:numFmt w:val="bullet"/>
      <w:lvlText w:val=""/>
      <w:lvlJc w:val="left"/>
      <w:pPr>
        <w:tabs>
          <w:tab w:val="num" w:pos="5000"/>
        </w:tabs>
        <w:ind w:left="5000" w:hanging="360"/>
      </w:pPr>
      <w:rPr>
        <w:rFonts w:ascii="Wingdings" w:hAnsi="Wingdings" w:hint="default"/>
      </w:rPr>
    </w:lvl>
    <w:lvl w:ilvl="3" w:tplc="04070001" w:tentative="1">
      <w:start w:val="1"/>
      <w:numFmt w:val="bullet"/>
      <w:lvlText w:val=""/>
      <w:lvlJc w:val="left"/>
      <w:pPr>
        <w:tabs>
          <w:tab w:val="num" w:pos="5720"/>
        </w:tabs>
        <w:ind w:left="5720" w:hanging="360"/>
      </w:pPr>
      <w:rPr>
        <w:rFonts w:ascii="Symbol" w:hAnsi="Symbol" w:hint="default"/>
      </w:rPr>
    </w:lvl>
    <w:lvl w:ilvl="4" w:tplc="04070003" w:tentative="1">
      <w:start w:val="1"/>
      <w:numFmt w:val="bullet"/>
      <w:lvlText w:val="o"/>
      <w:lvlJc w:val="left"/>
      <w:pPr>
        <w:tabs>
          <w:tab w:val="num" w:pos="6440"/>
        </w:tabs>
        <w:ind w:left="6440" w:hanging="360"/>
      </w:pPr>
      <w:rPr>
        <w:rFonts w:ascii="Courier New" w:hAnsi="Courier New" w:cs="Courier New" w:hint="default"/>
      </w:rPr>
    </w:lvl>
    <w:lvl w:ilvl="5" w:tplc="04070005" w:tentative="1">
      <w:start w:val="1"/>
      <w:numFmt w:val="bullet"/>
      <w:lvlText w:val=""/>
      <w:lvlJc w:val="left"/>
      <w:pPr>
        <w:tabs>
          <w:tab w:val="num" w:pos="7160"/>
        </w:tabs>
        <w:ind w:left="7160" w:hanging="360"/>
      </w:pPr>
      <w:rPr>
        <w:rFonts w:ascii="Wingdings" w:hAnsi="Wingdings" w:hint="default"/>
      </w:rPr>
    </w:lvl>
    <w:lvl w:ilvl="6" w:tplc="04070001" w:tentative="1">
      <w:start w:val="1"/>
      <w:numFmt w:val="bullet"/>
      <w:lvlText w:val=""/>
      <w:lvlJc w:val="left"/>
      <w:pPr>
        <w:tabs>
          <w:tab w:val="num" w:pos="7880"/>
        </w:tabs>
        <w:ind w:left="7880" w:hanging="360"/>
      </w:pPr>
      <w:rPr>
        <w:rFonts w:ascii="Symbol" w:hAnsi="Symbol" w:hint="default"/>
      </w:rPr>
    </w:lvl>
    <w:lvl w:ilvl="7" w:tplc="04070003" w:tentative="1">
      <w:start w:val="1"/>
      <w:numFmt w:val="bullet"/>
      <w:lvlText w:val="o"/>
      <w:lvlJc w:val="left"/>
      <w:pPr>
        <w:tabs>
          <w:tab w:val="num" w:pos="8600"/>
        </w:tabs>
        <w:ind w:left="8600" w:hanging="360"/>
      </w:pPr>
      <w:rPr>
        <w:rFonts w:ascii="Courier New" w:hAnsi="Courier New" w:cs="Courier New" w:hint="default"/>
      </w:rPr>
    </w:lvl>
    <w:lvl w:ilvl="8" w:tplc="04070005" w:tentative="1">
      <w:start w:val="1"/>
      <w:numFmt w:val="bullet"/>
      <w:lvlText w:val=""/>
      <w:lvlJc w:val="left"/>
      <w:pPr>
        <w:tabs>
          <w:tab w:val="num" w:pos="9320"/>
        </w:tabs>
        <w:ind w:left="9320" w:hanging="360"/>
      </w:pPr>
      <w:rPr>
        <w:rFonts w:ascii="Wingdings" w:hAnsi="Wingdings" w:hint="default"/>
      </w:rPr>
    </w:lvl>
  </w:abstractNum>
  <w:abstractNum w:abstractNumId="8" w15:restartNumberingAfterBreak="0">
    <w:nsid w:val="3F4861F5"/>
    <w:multiLevelType w:val="hybridMultilevel"/>
    <w:tmpl w:val="6FF0D76C"/>
    <w:lvl w:ilvl="0" w:tplc="04070001">
      <w:start w:val="1"/>
      <w:numFmt w:val="bullet"/>
      <w:lvlText w:val=""/>
      <w:lvlJc w:val="left"/>
      <w:pPr>
        <w:tabs>
          <w:tab w:val="num" w:pos="3560"/>
        </w:tabs>
        <w:ind w:left="3560" w:hanging="360"/>
      </w:pPr>
      <w:rPr>
        <w:rFonts w:ascii="Symbol" w:hAnsi="Symbol" w:hint="default"/>
      </w:rPr>
    </w:lvl>
    <w:lvl w:ilvl="1" w:tplc="04070003" w:tentative="1">
      <w:start w:val="1"/>
      <w:numFmt w:val="bullet"/>
      <w:lvlText w:val="o"/>
      <w:lvlJc w:val="left"/>
      <w:pPr>
        <w:tabs>
          <w:tab w:val="num" w:pos="4280"/>
        </w:tabs>
        <w:ind w:left="4280" w:hanging="360"/>
      </w:pPr>
      <w:rPr>
        <w:rFonts w:ascii="Courier New" w:hAnsi="Courier New" w:cs="Courier New" w:hint="default"/>
      </w:rPr>
    </w:lvl>
    <w:lvl w:ilvl="2" w:tplc="04070005" w:tentative="1">
      <w:start w:val="1"/>
      <w:numFmt w:val="bullet"/>
      <w:lvlText w:val=""/>
      <w:lvlJc w:val="left"/>
      <w:pPr>
        <w:tabs>
          <w:tab w:val="num" w:pos="5000"/>
        </w:tabs>
        <w:ind w:left="5000" w:hanging="360"/>
      </w:pPr>
      <w:rPr>
        <w:rFonts w:ascii="Wingdings" w:hAnsi="Wingdings" w:hint="default"/>
      </w:rPr>
    </w:lvl>
    <w:lvl w:ilvl="3" w:tplc="04070001" w:tentative="1">
      <w:start w:val="1"/>
      <w:numFmt w:val="bullet"/>
      <w:lvlText w:val=""/>
      <w:lvlJc w:val="left"/>
      <w:pPr>
        <w:tabs>
          <w:tab w:val="num" w:pos="5720"/>
        </w:tabs>
        <w:ind w:left="5720" w:hanging="360"/>
      </w:pPr>
      <w:rPr>
        <w:rFonts w:ascii="Symbol" w:hAnsi="Symbol" w:hint="default"/>
      </w:rPr>
    </w:lvl>
    <w:lvl w:ilvl="4" w:tplc="04070003" w:tentative="1">
      <w:start w:val="1"/>
      <w:numFmt w:val="bullet"/>
      <w:lvlText w:val="o"/>
      <w:lvlJc w:val="left"/>
      <w:pPr>
        <w:tabs>
          <w:tab w:val="num" w:pos="6440"/>
        </w:tabs>
        <w:ind w:left="6440" w:hanging="360"/>
      </w:pPr>
      <w:rPr>
        <w:rFonts w:ascii="Courier New" w:hAnsi="Courier New" w:cs="Courier New" w:hint="default"/>
      </w:rPr>
    </w:lvl>
    <w:lvl w:ilvl="5" w:tplc="04070005" w:tentative="1">
      <w:start w:val="1"/>
      <w:numFmt w:val="bullet"/>
      <w:lvlText w:val=""/>
      <w:lvlJc w:val="left"/>
      <w:pPr>
        <w:tabs>
          <w:tab w:val="num" w:pos="7160"/>
        </w:tabs>
        <w:ind w:left="7160" w:hanging="360"/>
      </w:pPr>
      <w:rPr>
        <w:rFonts w:ascii="Wingdings" w:hAnsi="Wingdings" w:hint="default"/>
      </w:rPr>
    </w:lvl>
    <w:lvl w:ilvl="6" w:tplc="04070001" w:tentative="1">
      <w:start w:val="1"/>
      <w:numFmt w:val="bullet"/>
      <w:lvlText w:val=""/>
      <w:lvlJc w:val="left"/>
      <w:pPr>
        <w:tabs>
          <w:tab w:val="num" w:pos="7880"/>
        </w:tabs>
        <w:ind w:left="7880" w:hanging="360"/>
      </w:pPr>
      <w:rPr>
        <w:rFonts w:ascii="Symbol" w:hAnsi="Symbol" w:hint="default"/>
      </w:rPr>
    </w:lvl>
    <w:lvl w:ilvl="7" w:tplc="04070003" w:tentative="1">
      <w:start w:val="1"/>
      <w:numFmt w:val="bullet"/>
      <w:lvlText w:val="o"/>
      <w:lvlJc w:val="left"/>
      <w:pPr>
        <w:tabs>
          <w:tab w:val="num" w:pos="8600"/>
        </w:tabs>
        <w:ind w:left="8600" w:hanging="360"/>
      </w:pPr>
      <w:rPr>
        <w:rFonts w:ascii="Courier New" w:hAnsi="Courier New" w:cs="Courier New" w:hint="default"/>
      </w:rPr>
    </w:lvl>
    <w:lvl w:ilvl="8" w:tplc="04070005" w:tentative="1">
      <w:start w:val="1"/>
      <w:numFmt w:val="bullet"/>
      <w:lvlText w:val=""/>
      <w:lvlJc w:val="left"/>
      <w:pPr>
        <w:tabs>
          <w:tab w:val="num" w:pos="9320"/>
        </w:tabs>
        <w:ind w:left="9320" w:hanging="360"/>
      </w:pPr>
      <w:rPr>
        <w:rFonts w:ascii="Wingdings" w:hAnsi="Wingdings" w:hint="default"/>
      </w:rPr>
    </w:lvl>
  </w:abstractNum>
  <w:abstractNum w:abstractNumId="9" w15:restartNumberingAfterBreak="0">
    <w:nsid w:val="42E03B55"/>
    <w:multiLevelType w:val="multilevel"/>
    <w:tmpl w:val="CD6A0712"/>
    <w:lvl w:ilvl="0">
      <w:start w:val="1996"/>
      <w:numFmt w:val="decimal"/>
      <w:lvlText w:val="%1"/>
      <w:lvlJc w:val="left"/>
      <w:pPr>
        <w:tabs>
          <w:tab w:val="num" w:pos="2130"/>
        </w:tabs>
        <w:ind w:left="2130" w:hanging="2130"/>
      </w:pPr>
      <w:rPr>
        <w:rFonts w:hint="default"/>
      </w:rPr>
    </w:lvl>
    <w:lvl w:ilvl="1">
      <w:start w:val="1997"/>
      <w:numFmt w:val="decimal"/>
      <w:lvlText w:val="%1-%2"/>
      <w:lvlJc w:val="left"/>
      <w:pPr>
        <w:tabs>
          <w:tab w:val="num" w:pos="2130"/>
        </w:tabs>
        <w:ind w:left="2130" w:hanging="2130"/>
      </w:pPr>
      <w:rPr>
        <w:rFonts w:hint="default"/>
      </w:rPr>
    </w:lvl>
    <w:lvl w:ilvl="2">
      <w:start w:val="1"/>
      <w:numFmt w:val="decimal"/>
      <w:lvlText w:val="%1-%2.%3"/>
      <w:lvlJc w:val="left"/>
      <w:pPr>
        <w:tabs>
          <w:tab w:val="num" w:pos="2130"/>
        </w:tabs>
        <w:ind w:left="2130" w:hanging="2130"/>
      </w:pPr>
      <w:rPr>
        <w:rFonts w:hint="default"/>
      </w:rPr>
    </w:lvl>
    <w:lvl w:ilvl="3">
      <w:start w:val="1"/>
      <w:numFmt w:val="decimal"/>
      <w:lvlText w:val="%1-%2.%3.%4"/>
      <w:lvlJc w:val="left"/>
      <w:pPr>
        <w:tabs>
          <w:tab w:val="num" w:pos="2130"/>
        </w:tabs>
        <w:ind w:left="2130" w:hanging="2130"/>
      </w:pPr>
      <w:rPr>
        <w:rFonts w:hint="default"/>
      </w:rPr>
    </w:lvl>
    <w:lvl w:ilvl="4">
      <w:start w:val="1"/>
      <w:numFmt w:val="decimal"/>
      <w:lvlText w:val="%1-%2.%3.%4.%5"/>
      <w:lvlJc w:val="left"/>
      <w:pPr>
        <w:tabs>
          <w:tab w:val="num" w:pos="2130"/>
        </w:tabs>
        <w:ind w:left="2130" w:hanging="2130"/>
      </w:pPr>
      <w:rPr>
        <w:rFonts w:hint="default"/>
      </w:rPr>
    </w:lvl>
    <w:lvl w:ilvl="5">
      <w:start w:val="1"/>
      <w:numFmt w:val="decimal"/>
      <w:lvlText w:val="%1-%2.%3.%4.%5.%6"/>
      <w:lvlJc w:val="left"/>
      <w:pPr>
        <w:tabs>
          <w:tab w:val="num" w:pos="2130"/>
        </w:tabs>
        <w:ind w:left="2130" w:hanging="2130"/>
      </w:pPr>
      <w:rPr>
        <w:rFonts w:hint="default"/>
      </w:rPr>
    </w:lvl>
    <w:lvl w:ilvl="6">
      <w:start w:val="1"/>
      <w:numFmt w:val="decimal"/>
      <w:lvlText w:val="%1-%2.%3.%4.%5.%6.%7"/>
      <w:lvlJc w:val="left"/>
      <w:pPr>
        <w:tabs>
          <w:tab w:val="num" w:pos="2130"/>
        </w:tabs>
        <w:ind w:left="2130" w:hanging="2130"/>
      </w:pPr>
      <w:rPr>
        <w:rFonts w:hint="default"/>
      </w:rPr>
    </w:lvl>
    <w:lvl w:ilvl="7">
      <w:start w:val="1"/>
      <w:numFmt w:val="decimal"/>
      <w:lvlText w:val="%1-%2.%3.%4.%5.%6.%7.%8"/>
      <w:lvlJc w:val="left"/>
      <w:pPr>
        <w:tabs>
          <w:tab w:val="num" w:pos="2130"/>
        </w:tabs>
        <w:ind w:left="2130" w:hanging="2130"/>
      </w:pPr>
      <w:rPr>
        <w:rFonts w:hint="default"/>
      </w:rPr>
    </w:lvl>
    <w:lvl w:ilvl="8">
      <w:start w:val="1"/>
      <w:numFmt w:val="decimal"/>
      <w:lvlText w:val="%1-%2.%3.%4.%5.%6.%7.%8.%9"/>
      <w:lvlJc w:val="left"/>
      <w:pPr>
        <w:tabs>
          <w:tab w:val="num" w:pos="2130"/>
        </w:tabs>
        <w:ind w:left="2130" w:hanging="2130"/>
      </w:pPr>
      <w:rPr>
        <w:rFonts w:hint="default"/>
      </w:rPr>
    </w:lvl>
  </w:abstractNum>
  <w:abstractNum w:abstractNumId="10" w15:restartNumberingAfterBreak="0">
    <w:nsid w:val="433D3855"/>
    <w:multiLevelType w:val="hybridMultilevel"/>
    <w:tmpl w:val="829C01A4"/>
    <w:lvl w:ilvl="0" w:tplc="04070001">
      <w:start w:val="1"/>
      <w:numFmt w:val="bullet"/>
      <w:lvlText w:val=""/>
      <w:lvlJc w:val="left"/>
      <w:pPr>
        <w:tabs>
          <w:tab w:val="num" w:pos="3560"/>
        </w:tabs>
        <w:ind w:left="3560" w:hanging="360"/>
      </w:pPr>
      <w:rPr>
        <w:rFonts w:ascii="Symbol" w:hAnsi="Symbol" w:hint="default"/>
      </w:rPr>
    </w:lvl>
    <w:lvl w:ilvl="1" w:tplc="04070003" w:tentative="1">
      <w:start w:val="1"/>
      <w:numFmt w:val="bullet"/>
      <w:lvlText w:val="o"/>
      <w:lvlJc w:val="left"/>
      <w:pPr>
        <w:tabs>
          <w:tab w:val="num" w:pos="4280"/>
        </w:tabs>
        <w:ind w:left="4280" w:hanging="360"/>
      </w:pPr>
      <w:rPr>
        <w:rFonts w:ascii="Courier New" w:hAnsi="Courier New" w:cs="Courier New" w:hint="default"/>
      </w:rPr>
    </w:lvl>
    <w:lvl w:ilvl="2" w:tplc="04070005" w:tentative="1">
      <w:start w:val="1"/>
      <w:numFmt w:val="bullet"/>
      <w:lvlText w:val=""/>
      <w:lvlJc w:val="left"/>
      <w:pPr>
        <w:tabs>
          <w:tab w:val="num" w:pos="5000"/>
        </w:tabs>
        <w:ind w:left="5000" w:hanging="360"/>
      </w:pPr>
      <w:rPr>
        <w:rFonts w:ascii="Wingdings" w:hAnsi="Wingdings" w:hint="default"/>
      </w:rPr>
    </w:lvl>
    <w:lvl w:ilvl="3" w:tplc="04070001" w:tentative="1">
      <w:start w:val="1"/>
      <w:numFmt w:val="bullet"/>
      <w:lvlText w:val=""/>
      <w:lvlJc w:val="left"/>
      <w:pPr>
        <w:tabs>
          <w:tab w:val="num" w:pos="5720"/>
        </w:tabs>
        <w:ind w:left="5720" w:hanging="360"/>
      </w:pPr>
      <w:rPr>
        <w:rFonts w:ascii="Symbol" w:hAnsi="Symbol" w:hint="default"/>
      </w:rPr>
    </w:lvl>
    <w:lvl w:ilvl="4" w:tplc="04070003" w:tentative="1">
      <w:start w:val="1"/>
      <w:numFmt w:val="bullet"/>
      <w:lvlText w:val="o"/>
      <w:lvlJc w:val="left"/>
      <w:pPr>
        <w:tabs>
          <w:tab w:val="num" w:pos="6440"/>
        </w:tabs>
        <w:ind w:left="6440" w:hanging="360"/>
      </w:pPr>
      <w:rPr>
        <w:rFonts w:ascii="Courier New" w:hAnsi="Courier New" w:cs="Courier New" w:hint="default"/>
      </w:rPr>
    </w:lvl>
    <w:lvl w:ilvl="5" w:tplc="04070005" w:tentative="1">
      <w:start w:val="1"/>
      <w:numFmt w:val="bullet"/>
      <w:lvlText w:val=""/>
      <w:lvlJc w:val="left"/>
      <w:pPr>
        <w:tabs>
          <w:tab w:val="num" w:pos="7160"/>
        </w:tabs>
        <w:ind w:left="7160" w:hanging="360"/>
      </w:pPr>
      <w:rPr>
        <w:rFonts w:ascii="Wingdings" w:hAnsi="Wingdings" w:hint="default"/>
      </w:rPr>
    </w:lvl>
    <w:lvl w:ilvl="6" w:tplc="04070001" w:tentative="1">
      <w:start w:val="1"/>
      <w:numFmt w:val="bullet"/>
      <w:lvlText w:val=""/>
      <w:lvlJc w:val="left"/>
      <w:pPr>
        <w:tabs>
          <w:tab w:val="num" w:pos="7880"/>
        </w:tabs>
        <w:ind w:left="7880" w:hanging="360"/>
      </w:pPr>
      <w:rPr>
        <w:rFonts w:ascii="Symbol" w:hAnsi="Symbol" w:hint="default"/>
      </w:rPr>
    </w:lvl>
    <w:lvl w:ilvl="7" w:tplc="04070003" w:tentative="1">
      <w:start w:val="1"/>
      <w:numFmt w:val="bullet"/>
      <w:lvlText w:val="o"/>
      <w:lvlJc w:val="left"/>
      <w:pPr>
        <w:tabs>
          <w:tab w:val="num" w:pos="8600"/>
        </w:tabs>
        <w:ind w:left="8600" w:hanging="360"/>
      </w:pPr>
      <w:rPr>
        <w:rFonts w:ascii="Courier New" w:hAnsi="Courier New" w:cs="Courier New" w:hint="default"/>
      </w:rPr>
    </w:lvl>
    <w:lvl w:ilvl="8" w:tplc="04070005" w:tentative="1">
      <w:start w:val="1"/>
      <w:numFmt w:val="bullet"/>
      <w:lvlText w:val=""/>
      <w:lvlJc w:val="left"/>
      <w:pPr>
        <w:tabs>
          <w:tab w:val="num" w:pos="9320"/>
        </w:tabs>
        <w:ind w:left="9320" w:hanging="360"/>
      </w:pPr>
      <w:rPr>
        <w:rFonts w:ascii="Wingdings" w:hAnsi="Wingdings" w:hint="default"/>
      </w:rPr>
    </w:lvl>
  </w:abstractNum>
  <w:abstractNum w:abstractNumId="11" w15:restartNumberingAfterBreak="0">
    <w:nsid w:val="451D36D1"/>
    <w:multiLevelType w:val="hybridMultilevel"/>
    <w:tmpl w:val="5E86ACBC"/>
    <w:lvl w:ilvl="0" w:tplc="04070001">
      <w:start w:val="1"/>
      <w:numFmt w:val="bullet"/>
      <w:lvlText w:val=""/>
      <w:lvlJc w:val="left"/>
      <w:pPr>
        <w:tabs>
          <w:tab w:val="num" w:pos="3560"/>
        </w:tabs>
        <w:ind w:left="3560" w:hanging="360"/>
      </w:pPr>
      <w:rPr>
        <w:rFonts w:ascii="Symbol" w:hAnsi="Symbol" w:hint="default"/>
      </w:rPr>
    </w:lvl>
    <w:lvl w:ilvl="1" w:tplc="04070003" w:tentative="1">
      <w:start w:val="1"/>
      <w:numFmt w:val="bullet"/>
      <w:lvlText w:val="o"/>
      <w:lvlJc w:val="left"/>
      <w:pPr>
        <w:tabs>
          <w:tab w:val="num" w:pos="4280"/>
        </w:tabs>
        <w:ind w:left="4280" w:hanging="360"/>
      </w:pPr>
      <w:rPr>
        <w:rFonts w:ascii="Courier New" w:hAnsi="Courier New" w:cs="Courier New" w:hint="default"/>
      </w:rPr>
    </w:lvl>
    <w:lvl w:ilvl="2" w:tplc="04070005" w:tentative="1">
      <w:start w:val="1"/>
      <w:numFmt w:val="bullet"/>
      <w:lvlText w:val=""/>
      <w:lvlJc w:val="left"/>
      <w:pPr>
        <w:tabs>
          <w:tab w:val="num" w:pos="5000"/>
        </w:tabs>
        <w:ind w:left="5000" w:hanging="360"/>
      </w:pPr>
      <w:rPr>
        <w:rFonts w:ascii="Wingdings" w:hAnsi="Wingdings" w:hint="default"/>
      </w:rPr>
    </w:lvl>
    <w:lvl w:ilvl="3" w:tplc="04070001" w:tentative="1">
      <w:start w:val="1"/>
      <w:numFmt w:val="bullet"/>
      <w:lvlText w:val=""/>
      <w:lvlJc w:val="left"/>
      <w:pPr>
        <w:tabs>
          <w:tab w:val="num" w:pos="5720"/>
        </w:tabs>
        <w:ind w:left="5720" w:hanging="360"/>
      </w:pPr>
      <w:rPr>
        <w:rFonts w:ascii="Symbol" w:hAnsi="Symbol" w:hint="default"/>
      </w:rPr>
    </w:lvl>
    <w:lvl w:ilvl="4" w:tplc="04070003" w:tentative="1">
      <w:start w:val="1"/>
      <w:numFmt w:val="bullet"/>
      <w:lvlText w:val="o"/>
      <w:lvlJc w:val="left"/>
      <w:pPr>
        <w:tabs>
          <w:tab w:val="num" w:pos="6440"/>
        </w:tabs>
        <w:ind w:left="6440" w:hanging="360"/>
      </w:pPr>
      <w:rPr>
        <w:rFonts w:ascii="Courier New" w:hAnsi="Courier New" w:cs="Courier New" w:hint="default"/>
      </w:rPr>
    </w:lvl>
    <w:lvl w:ilvl="5" w:tplc="04070005" w:tentative="1">
      <w:start w:val="1"/>
      <w:numFmt w:val="bullet"/>
      <w:lvlText w:val=""/>
      <w:lvlJc w:val="left"/>
      <w:pPr>
        <w:tabs>
          <w:tab w:val="num" w:pos="7160"/>
        </w:tabs>
        <w:ind w:left="7160" w:hanging="360"/>
      </w:pPr>
      <w:rPr>
        <w:rFonts w:ascii="Wingdings" w:hAnsi="Wingdings" w:hint="default"/>
      </w:rPr>
    </w:lvl>
    <w:lvl w:ilvl="6" w:tplc="04070001" w:tentative="1">
      <w:start w:val="1"/>
      <w:numFmt w:val="bullet"/>
      <w:lvlText w:val=""/>
      <w:lvlJc w:val="left"/>
      <w:pPr>
        <w:tabs>
          <w:tab w:val="num" w:pos="7880"/>
        </w:tabs>
        <w:ind w:left="7880" w:hanging="360"/>
      </w:pPr>
      <w:rPr>
        <w:rFonts w:ascii="Symbol" w:hAnsi="Symbol" w:hint="default"/>
      </w:rPr>
    </w:lvl>
    <w:lvl w:ilvl="7" w:tplc="04070003" w:tentative="1">
      <w:start w:val="1"/>
      <w:numFmt w:val="bullet"/>
      <w:lvlText w:val="o"/>
      <w:lvlJc w:val="left"/>
      <w:pPr>
        <w:tabs>
          <w:tab w:val="num" w:pos="8600"/>
        </w:tabs>
        <w:ind w:left="8600" w:hanging="360"/>
      </w:pPr>
      <w:rPr>
        <w:rFonts w:ascii="Courier New" w:hAnsi="Courier New" w:cs="Courier New" w:hint="default"/>
      </w:rPr>
    </w:lvl>
    <w:lvl w:ilvl="8" w:tplc="04070005" w:tentative="1">
      <w:start w:val="1"/>
      <w:numFmt w:val="bullet"/>
      <w:lvlText w:val=""/>
      <w:lvlJc w:val="left"/>
      <w:pPr>
        <w:tabs>
          <w:tab w:val="num" w:pos="9320"/>
        </w:tabs>
        <w:ind w:left="9320" w:hanging="360"/>
      </w:pPr>
      <w:rPr>
        <w:rFonts w:ascii="Wingdings" w:hAnsi="Wingdings" w:hint="default"/>
      </w:rPr>
    </w:lvl>
  </w:abstractNum>
  <w:abstractNum w:abstractNumId="12" w15:restartNumberingAfterBreak="0">
    <w:nsid w:val="46A31DA5"/>
    <w:multiLevelType w:val="hybridMultilevel"/>
    <w:tmpl w:val="0808825C"/>
    <w:lvl w:ilvl="0" w:tplc="04070005">
      <w:start w:val="1"/>
      <w:numFmt w:val="bullet"/>
      <w:lvlText w:val=""/>
      <w:lvlJc w:val="left"/>
      <w:pPr>
        <w:tabs>
          <w:tab w:val="num" w:pos="3560"/>
        </w:tabs>
        <w:ind w:left="3560" w:hanging="360"/>
      </w:pPr>
      <w:rPr>
        <w:rFonts w:ascii="Wingdings" w:hAnsi="Wingdings" w:hint="default"/>
      </w:rPr>
    </w:lvl>
    <w:lvl w:ilvl="1" w:tplc="04070003" w:tentative="1">
      <w:start w:val="1"/>
      <w:numFmt w:val="bullet"/>
      <w:lvlText w:val="o"/>
      <w:lvlJc w:val="left"/>
      <w:pPr>
        <w:tabs>
          <w:tab w:val="num" w:pos="4280"/>
        </w:tabs>
        <w:ind w:left="4280" w:hanging="360"/>
      </w:pPr>
      <w:rPr>
        <w:rFonts w:ascii="Courier New" w:hAnsi="Courier New" w:hint="default"/>
      </w:rPr>
    </w:lvl>
    <w:lvl w:ilvl="2" w:tplc="04070005" w:tentative="1">
      <w:start w:val="1"/>
      <w:numFmt w:val="bullet"/>
      <w:lvlText w:val=""/>
      <w:lvlJc w:val="left"/>
      <w:pPr>
        <w:tabs>
          <w:tab w:val="num" w:pos="5000"/>
        </w:tabs>
        <w:ind w:left="5000" w:hanging="360"/>
      </w:pPr>
      <w:rPr>
        <w:rFonts w:ascii="Wingdings" w:hAnsi="Wingdings" w:hint="default"/>
      </w:rPr>
    </w:lvl>
    <w:lvl w:ilvl="3" w:tplc="04070001" w:tentative="1">
      <w:start w:val="1"/>
      <w:numFmt w:val="bullet"/>
      <w:lvlText w:val=""/>
      <w:lvlJc w:val="left"/>
      <w:pPr>
        <w:tabs>
          <w:tab w:val="num" w:pos="5720"/>
        </w:tabs>
        <w:ind w:left="5720" w:hanging="360"/>
      </w:pPr>
      <w:rPr>
        <w:rFonts w:ascii="Symbol" w:hAnsi="Symbol" w:hint="default"/>
      </w:rPr>
    </w:lvl>
    <w:lvl w:ilvl="4" w:tplc="04070003" w:tentative="1">
      <w:start w:val="1"/>
      <w:numFmt w:val="bullet"/>
      <w:lvlText w:val="o"/>
      <w:lvlJc w:val="left"/>
      <w:pPr>
        <w:tabs>
          <w:tab w:val="num" w:pos="6440"/>
        </w:tabs>
        <w:ind w:left="6440" w:hanging="360"/>
      </w:pPr>
      <w:rPr>
        <w:rFonts w:ascii="Courier New" w:hAnsi="Courier New" w:hint="default"/>
      </w:rPr>
    </w:lvl>
    <w:lvl w:ilvl="5" w:tplc="04070005" w:tentative="1">
      <w:start w:val="1"/>
      <w:numFmt w:val="bullet"/>
      <w:lvlText w:val=""/>
      <w:lvlJc w:val="left"/>
      <w:pPr>
        <w:tabs>
          <w:tab w:val="num" w:pos="7160"/>
        </w:tabs>
        <w:ind w:left="7160" w:hanging="360"/>
      </w:pPr>
      <w:rPr>
        <w:rFonts w:ascii="Wingdings" w:hAnsi="Wingdings" w:hint="default"/>
      </w:rPr>
    </w:lvl>
    <w:lvl w:ilvl="6" w:tplc="04070001" w:tentative="1">
      <w:start w:val="1"/>
      <w:numFmt w:val="bullet"/>
      <w:lvlText w:val=""/>
      <w:lvlJc w:val="left"/>
      <w:pPr>
        <w:tabs>
          <w:tab w:val="num" w:pos="7880"/>
        </w:tabs>
        <w:ind w:left="7880" w:hanging="360"/>
      </w:pPr>
      <w:rPr>
        <w:rFonts w:ascii="Symbol" w:hAnsi="Symbol" w:hint="default"/>
      </w:rPr>
    </w:lvl>
    <w:lvl w:ilvl="7" w:tplc="04070003" w:tentative="1">
      <w:start w:val="1"/>
      <w:numFmt w:val="bullet"/>
      <w:lvlText w:val="o"/>
      <w:lvlJc w:val="left"/>
      <w:pPr>
        <w:tabs>
          <w:tab w:val="num" w:pos="8600"/>
        </w:tabs>
        <w:ind w:left="8600" w:hanging="360"/>
      </w:pPr>
      <w:rPr>
        <w:rFonts w:ascii="Courier New" w:hAnsi="Courier New" w:hint="default"/>
      </w:rPr>
    </w:lvl>
    <w:lvl w:ilvl="8" w:tplc="04070005" w:tentative="1">
      <w:start w:val="1"/>
      <w:numFmt w:val="bullet"/>
      <w:lvlText w:val=""/>
      <w:lvlJc w:val="left"/>
      <w:pPr>
        <w:tabs>
          <w:tab w:val="num" w:pos="9320"/>
        </w:tabs>
        <w:ind w:left="9320" w:hanging="360"/>
      </w:pPr>
      <w:rPr>
        <w:rFonts w:ascii="Wingdings" w:hAnsi="Wingdings" w:hint="default"/>
      </w:rPr>
    </w:lvl>
  </w:abstractNum>
  <w:abstractNum w:abstractNumId="13" w15:restartNumberingAfterBreak="0">
    <w:nsid w:val="47275437"/>
    <w:multiLevelType w:val="hybridMultilevel"/>
    <w:tmpl w:val="5F62B5F2"/>
    <w:lvl w:ilvl="0" w:tplc="F1E23274">
      <w:start w:val="1"/>
      <w:numFmt w:val="bullet"/>
      <w:lvlText w:val=""/>
      <w:lvlJc w:val="left"/>
      <w:pPr>
        <w:tabs>
          <w:tab w:val="num" w:pos="360"/>
        </w:tabs>
        <w:ind w:left="360" w:hanging="360"/>
      </w:pPr>
      <w:rPr>
        <w:rFonts w:ascii="Symbol" w:hAnsi="Symbol" w:hint="default"/>
      </w:rPr>
    </w:lvl>
    <w:lvl w:ilvl="1" w:tplc="E048B530" w:tentative="1">
      <w:start w:val="1"/>
      <w:numFmt w:val="bullet"/>
      <w:lvlText w:val="o"/>
      <w:lvlJc w:val="left"/>
      <w:pPr>
        <w:tabs>
          <w:tab w:val="num" w:pos="1080"/>
        </w:tabs>
        <w:ind w:left="1080" w:hanging="360"/>
      </w:pPr>
      <w:rPr>
        <w:rFonts w:ascii="Courier New" w:hAnsi="Courier New" w:hint="default"/>
      </w:rPr>
    </w:lvl>
    <w:lvl w:ilvl="2" w:tplc="88743C84" w:tentative="1">
      <w:start w:val="1"/>
      <w:numFmt w:val="bullet"/>
      <w:lvlText w:val=""/>
      <w:lvlJc w:val="left"/>
      <w:pPr>
        <w:tabs>
          <w:tab w:val="num" w:pos="1800"/>
        </w:tabs>
        <w:ind w:left="1800" w:hanging="360"/>
      </w:pPr>
      <w:rPr>
        <w:rFonts w:ascii="Wingdings" w:hAnsi="Wingdings" w:hint="default"/>
      </w:rPr>
    </w:lvl>
    <w:lvl w:ilvl="3" w:tplc="00B69F14" w:tentative="1">
      <w:start w:val="1"/>
      <w:numFmt w:val="bullet"/>
      <w:lvlText w:val=""/>
      <w:lvlJc w:val="left"/>
      <w:pPr>
        <w:tabs>
          <w:tab w:val="num" w:pos="2520"/>
        </w:tabs>
        <w:ind w:left="2520" w:hanging="360"/>
      </w:pPr>
      <w:rPr>
        <w:rFonts w:ascii="Symbol" w:hAnsi="Symbol" w:hint="default"/>
      </w:rPr>
    </w:lvl>
    <w:lvl w:ilvl="4" w:tplc="4644EF38" w:tentative="1">
      <w:start w:val="1"/>
      <w:numFmt w:val="bullet"/>
      <w:lvlText w:val="o"/>
      <w:lvlJc w:val="left"/>
      <w:pPr>
        <w:tabs>
          <w:tab w:val="num" w:pos="3240"/>
        </w:tabs>
        <w:ind w:left="3240" w:hanging="360"/>
      </w:pPr>
      <w:rPr>
        <w:rFonts w:ascii="Courier New" w:hAnsi="Courier New" w:hint="default"/>
      </w:rPr>
    </w:lvl>
    <w:lvl w:ilvl="5" w:tplc="C79EAAB6" w:tentative="1">
      <w:start w:val="1"/>
      <w:numFmt w:val="bullet"/>
      <w:lvlText w:val=""/>
      <w:lvlJc w:val="left"/>
      <w:pPr>
        <w:tabs>
          <w:tab w:val="num" w:pos="3960"/>
        </w:tabs>
        <w:ind w:left="3960" w:hanging="360"/>
      </w:pPr>
      <w:rPr>
        <w:rFonts w:ascii="Wingdings" w:hAnsi="Wingdings" w:hint="default"/>
      </w:rPr>
    </w:lvl>
    <w:lvl w:ilvl="6" w:tplc="94FAD58A" w:tentative="1">
      <w:start w:val="1"/>
      <w:numFmt w:val="bullet"/>
      <w:lvlText w:val=""/>
      <w:lvlJc w:val="left"/>
      <w:pPr>
        <w:tabs>
          <w:tab w:val="num" w:pos="4680"/>
        </w:tabs>
        <w:ind w:left="4680" w:hanging="360"/>
      </w:pPr>
      <w:rPr>
        <w:rFonts w:ascii="Symbol" w:hAnsi="Symbol" w:hint="default"/>
      </w:rPr>
    </w:lvl>
    <w:lvl w:ilvl="7" w:tplc="9582090E" w:tentative="1">
      <w:start w:val="1"/>
      <w:numFmt w:val="bullet"/>
      <w:lvlText w:val="o"/>
      <w:lvlJc w:val="left"/>
      <w:pPr>
        <w:tabs>
          <w:tab w:val="num" w:pos="5400"/>
        </w:tabs>
        <w:ind w:left="5400" w:hanging="360"/>
      </w:pPr>
      <w:rPr>
        <w:rFonts w:ascii="Courier New" w:hAnsi="Courier New" w:hint="default"/>
      </w:rPr>
    </w:lvl>
    <w:lvl w:ilvl="8" w:tplc="B34A9294"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79E453A"/>
    <w:multiLevelType w:val="hybridMultilevel"/>
    <w:tmpl w:val="1BAABD3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C53DB9"/>
    <w:multiLevelType w:val="multilevel"/>
    <w:tmpl w:val="2C18FB2E"/>
    <w:lvl w:ilvl="0">
      <w:start w:val="98"/>
      <w:numFmt w:val="decimal"/>
      <w:lvlText w:val="%1"/>
      <w:lvlJc w:val="left"/>
      <w:pPr>
        <w:tabs>
          <w:tab w:val="num" w:pos="2835"/>
        </w:tabs>
        <w:ind w:left="2835" w:hanging="2835"/>
      </w:pPr>
      <w:rPr>
        <w:rFonts w:hint="default"/>
        <w:u w:val="none"/>
      </w:rPr>
    </w:lvl>
    <w:lvl w:ilvl="1">
      <w:start w:val="99"/>
      <w:numFmt w:val="decimal"/>
      <w:lvlText w:val="%1-%2"/>
      <w:lvlJc w:val="left"/>
      <w:pPr>
        <w:tabs>
          <w:tab w:val="num" w:pos="2835"/>
        </w:tabs>
        <w:ind w:left="2835" w:hanging="2835"/>
      </w:pPr>
      <w:rPr>
        <w:rFonts w:hint="default"/>
        <w:u w:val="none"/>
      </w:rPr>
    </w:lvl>
    <w:lvl w:ilvl="2">
      <w:start w:val="1"/>
      <w:numFmt w:val="decimal"/>
      <w:lvlText w:val="%1-%2.%3"/>
      <w:lvlJc w:val="left"/>
      <w:pPr>
        <w:tabs>
          <w:tab w:val="num" w:pos="2835"/>
        </w:tabs>
        <w:ind w:left="2835" w:hanging="2835"/>
      </w:pPr>
      <w:rPr>
        <w:rFonts w:hint="default"/>
        <w:u w:val="none"/>
      </w:rPr>
    </w:lvl>
    <w:lvl w:ilvl="3">
      <w:start w:val="1"/>
      <w:numFmt w:val="decimal"/>
      <w:lvlText w:val="%1-%2.%3.%4"/>
      <w:lvlJc w:val="left"/>
      <w:pPr>
        <w:tabs>
          <w:tab w:val="num" w:pos="2835"/>
        </w:tabs>
        <w:ind w:left="2835" w:hanging="2835"/>
      </w:pPr>
      <w:rPr>
        <w:rFonts w:hint="default"/>
        <w:u w:val="none"/>
      </w:rPr>
    </w:lvl>
    <w:lvl w:ilvl="4">
      <w:start w:val="1"/>
      <w:numFmt w:val="decimal"/>
      <w:lvlText w:val="%1-%2.%3.%4.%5"/>
      <w:lvlJc w:val="left"/>
      <w:pPr>
        <w:tabs>
          <w:tab w:val="num" w:pos="2835"/>
        </w:tabs>
        <w:ind w:left="2835" w:hanging="2835"/>
      </w:pPr>
      <w:rPr>
        <w:rFonts w:hint="default"/>
        <w:u w:val="none"/>
      </w:rPr>
    </w:lvl>
    <w:lvl w:ilvl="5">
      <w:start w:val="1"/>
      <w:numFmt w:val="decimal"/>
      <w:lvlText w:val="%1-%2.%3.%4.%5.%6"/>
      <w:lvlJc w:val="left"/>
      <w:pPr>
        <w:tabs>
          <w:tab w:val="num" w:pos="2835"/>
        </w:tabs>
        <w:ind w:left="2835" w:hanging="2835"/>
      </w:pPr>
      <w:rPr>
        <w:rFonts w:hint="default"/>
        <w:u w:val="none"/>
      </w:rPr>
    </w:lvl>
    <w:lvl w:ilvl="6">
      <w:start w:val="1"/>
      <w:numFmt w:val="decimal"/>
      <w:lvlText w:val="%1-%2.%3.%4.%5.%6.%7"/>
      <w:lvlJc w:val="left"/>
      <w:pPr>
        <w:tabs>
          <w:tab w:val="num" w:pos="2835"/>
        </w:tabs>
        <w:ind w:left="2835" w:hanging="2835"/>
      </w:pPr>
      <w:rPr>
        <w:rFonts w:hint="default"/>
        <w:u w:val="none"/>
      </w:rPr>
    </w:lvl>
    <w:lvl w:ilvl="7">
      <w:start w:val="1"/>
      <w:numFmt w:val="decimal"/>
      <w:lvlText w:val="%1-%2.%3.%4.%5.%6.%7.%8"/>
      <w:lvlJc w:val="left"/>
      <w:pPr>
        <w:tabs>
          <w:tab w:val="num" w:pos="2835"/>
        </w:tabs>
        <w:ind w:left="2835" w:hanging="2835"/>
      </w:pPr>
      <w:rPr>
        <w:rFonts w:hint="default"/>
        <w:u w:val="none"/>
      </w:rPr>
    </w:lvl>
    <w:lvl w:ilvl="8">
      <w:start w:val="1"/>
      <w:numFmt w:val="decimal"/>
      <w:lvlText w:val="%1-%2.%3.%4.%5.%6.%7.%8.%9"/>
      <w:lvlJc w:val="left"/>
      <w:pPr>
        <w:tabs>
          <w:tab w:val="num" w:pos="2835"/>
        </w:tabs>
        <w:ind w:left="2835" w:hanging="2835"/>
      </w:pPr>
      <w:rPr>
        <w:rFonts w:hint="default"/>
        <w:u w:val="none"/>
      </w:rPr>
    </w:lvl>
  </w:abstractNum>
  <w:abstractNum w:abstractNumId="16" w15:restartNumberingAfterBreak="0">
    <w:nsid w:val="526C31CC"/>
    <w:multiLevelType w:val="hybridMultilevel"/>
    <w:tmpl w:val="26F00AFC"/>
    <w:lvl w:ilvl="0" w:tplc="04070005">
      <w:start w:val="1"/>
      <w:numFmt w:val="bullet"/>
      <w:lvlText w:val=""/>
      <w:lvlJc w:val="left"/>
      <w:pPr>
        <w:tabs>
          <w:tab w:val="num" w:pos="3560"/>
        </w:tabs>
        <w:ind w:left="3560" w:hanging="360"/>
      </w:pPr>
      <w:rPr>
        <w:rFonts w:ascii="Wingdings" w:hAnsi="Wingdings" w:hint="default"/>
      </w:rPr>
    </w:lvl>
    <w:lvl w:ilvl="1" w:tplc="04070003" w:tentative="1">
      <w:start w:val="1"/>
      <w:numFmt w:val="bullet"/>
      <w:lvlText w:val="o"/>
      <w:lvlJc w:val="left"/>
      <w:pPr>
        <w:tabs>
          <w:tab w:val="num" w:pos="4280"/>
        </w:tabs>
        <w:ind w:left="4280" w:hanging="360"/>
      </w:pPr>
      <w:rPr>
        <w:rFonts w:ascii="Courier New" w:hAnsi="Courier New" w:hint="default"/>
      </w:rPr>
    </w:lvl>
    <w:lvl w:ilvl="2" w:tplc="04070005" w:tentative="1">
      <w:start w:val="1"/>
      <w:numFmt w:val="bullet"/>
      <w:lvlText w:val=""/>
      <w:lvlJc w:val="left"/>
      <w:pPr>
        <w:tabs>
          <w:tab w:val="num" w:pos="5000"/>
        </w:tabs>
        <w:ind w:left="5000" w:hanging="360"/>
      </w:pPr>
      <w:rPr>
        <w:rFonts w:ascii="Wingdings" w:hAnsi="Wingdings" w:hint="default"/>
      </w:rPr>
    </w:lvl>
    <w:lvl w:ilvl="3" w:tplc="04070001" w:tentative="1">
      <w:start w:val="1"/>
      <w:numFmt w:val="bullet"/>
      <w:lvlText w:val=""/>
      <w:lvlJc w:val="left"/>
      <w:pPr>
        <w:tabs>
          <w:tab w:val="num" w:pos="5720"/>
        </w:tabs>
        <w:ind w:left="5720" w:hanging="360"/>
      </w:pPr>
      <w:rPr>
        <w:rFonts w:ascii="Symbol" w:hAnsi="Symbol" w:hint="default"/>
      </w:rPr>
    </w:lvl>
    <w:lvl w:ilvl="4" w:tplc="04070003" w:tentative="1">
      <w:start w:val="1"/>
      <w:numFmt w:val="bullet"/>
      <w:lvlText w:val="o"/>
      <w:lvlJc w:val="left"/>
      <w:pPr>
        <w:tabs>
          <w:tab w:val="num" w:pos="6440"/>
        </w:tabs>
        <w:ind w:left="6440" w:hanging="360"/>
      </w:pPr>
      <w:rPr>
        <w:rFonts w:ascii="Courier New" w:hAnsi="Courier New" w:hint="default"/>
      </w:rPr>
    </w:lvl>
    <w:lvl w:ilvl="5" w:tplc="04070005" w:tentative="1">
      <w:start w:val="1"/>
      <w:numFmt w:val="bullet"/>
      <w:lvlText w:val=""/>
      <w:lvlJc w:val="left"/>
      <w:pPr>
        <w:tabs>
          <w:tab w:val="num" w:pos="7160"/>
        </w:tabs>
        <w:ind w:left="7160" w:hanging="360"/>
      </w:pPr>
      <w:rPr>
        <w:rFonts w:ascii="Wingdings" w:hAnsi="Wingdings" w:hint="default"/>
      </w:rPr>
    </w:lvl>
    <w:lvl w:ilvl="6" w:tplc="04070001" w:tentative="1">
      <w:start w:val="1"/>
      <w:numFmt w:val="bullet"/>
      <w:lvlText w:val=""/>
      <w:lvlJc w:val="left"/>
      <w:pPr>
        <w:tabs>
          <w:tab w:val="num" w:pos="7880"/>
        </w:tabs>
        <w:ind w:left="7880" w:hanging="360"/>
      </w:pPr>
      <w:rPr>
        <w:rFonts w:ascii="Symbol" w:hAnsi="Symbol" w:hint="default"/>
      </w:rPr>
    </w:lvl>
    <w:lvl w:ilvl="7" w:tplc="04070003" w:tentative="1">
      <w:start w:val="1"/>
      <w:numFmt w:val="bullet"/>
      <w:lvlText w:val="o"/>
      <w:lvlJc w:val="left"/>
      <w:pPr>
        <w:tabs>
          <w:tab w:val="num" w:pos="8600"/>
        </w:tabs>
        <w:ind w:left="8600" w:hanging="360"/>
      </w:pPr>
      <w:rPr>
        <w:rFonts w:ascii="Courier New" w:hAnsi="Courier New" w:hint="default"/>
      </w:rPr>
    </w:lvl>
    <w:lvl w:ilvl="8" w:tplc="04070005" w:tentative="1">
      <w:start w:val="1"/>
      <w:numFmt w:val="bullet"/>
      <w:lvlText w:val=""/>
      <w:lvlJc w:val="left"/>
      <w:pPr>
        <w:tabs>
          <w:tab w:val="num" w:pos="9320"/>
        </w:tabs>
        <w:ind w:left="9320" w:hanging="360"/>
      </w:pPr>
      <w:rPr>
        <w:rFonts w:ascii="Wingdings" w:hAnsi="Wingdings" w:hint="default"/>
      </w:rPr>
    </w:lvl>
  </w:abstractNum>
  <w:abstractNum w:abstractNumId="17" w15:restartNumberingAfterBreak="0">
    <w:nsid w:val="54396617"/>
    <w:multiLevelType w:val="hybridMultilevel"/>
    <w:tmpl w:val="AD287D18"/>
    <w:lvl w:ilvl="0" w:tplc="04070001">
      <w:start w:val="1"/>
      <w:numFmt w:val="bullet"/>
      <w:lvlText w:val=""/>
      <w:lvlJc w:val="left"/>
      <w:pPr>
        <w:tabs>
          <w:tab w:val="num" w:pos="3552"/>
        </w:tabs>
        <w:ind w:left="3552" w:hanging="360"/>
      </w:pPr>
      <w:rPr>
        <w:rFonts w:ascii="Symbol" w:hAnsi="Symbol" w:hint="default"/>
      </w:rPr>
    </w:lvl>
    <w:lvl w:ilvl="1" w:tplc="04070003" w:tentative="1">
      <w:start w:val="1"/>
      <w:numFmt w:val="bullet"/>
      <w:lvlText w:val="o"/>
      <w:lvlJc w:val="left"/>
      <w:pPr>
        <w:tabs>
          <w:tab w:val="num" w:pos="4272"/>
        </w:tabs>
        <w:ind w:left="4272" w:hanging="360"/>
      </w:pPr>
      <w:rPr>
        <w:rFonts w:ascii="Courier New" w:hAnsi="Courier New" w:cs="Courier New" w:hint="default"/>
      </w:rPr>
    </w:lvl>
    <w:lvl w:ilvl="2" w:tplc="04070005" w:tentative="1">
      <w:start w:val="1"/>
      <w:numFmt w:val="bullet"/>
      <w:lvlText w:val=""/>
      <w:lvlJc w:val="left"/>
      <w:pPr>
        <w:tabs>
          <w:tab w:val="num" w:pos="4992"/>
        </w:tabs>
        <w:ind w:left="4992" w:hanging="360"/>
      </w:pPr>
      <w:rPr>
        <w:rFonts w:ascii="Wingdings" w:hAnsi="Wingdings" w:hint="default"/>
      </w:rPr>
    </w:lvl>
    <w:lvl w:ilvl="3" w:tplc="04070001" w:tentative="1">
      <w:start w:val="1"/>
      <w:numFmt w:val="bullet"/>
      <w:lvlText w:val=""/>
      <w:lvlJc w:val="left"/>
      <w:pPr>
        <w:tabs>
          <w:tab w:val="num" w:pos="5712"/>
        </w:tabs>
        <w:ind w:left="5712" w:hanging="360"/>
      </w:pPr>
      <w:rPr>
        <w:rFonts w:ascii="Symbol" w:hAnsi="Symbol" w:hint="default"/>
      </w:rPr>
    </w:lvl>
    <w:lvl w:ilvl="4" w:tplc="04070003" w:tentative="1">
      <w:start w:val="1"/>
      <w:numFmt w:val="bullet"/>
      <w:lvlText w:val="o"/>
      <w:lvlJc w:val="left"/>
      <w:pPr>
        <w:tabs>
          <w:tab w:val="num" w:pos="6432"/>
        </w:tabs>
        <w:ind w:left="6432" w:hanging="360"/>
      </w:pPr>
      <w:rPr>
        <w:rFonts w:ascii="Courier New" w:hAnsi="Courier New" w:cs="Courier New" w:hint="default"/>
      </w:rPr>
    </w:lvl>
    <w:lvl w:ilvl="5" w:tplc="04070005" w:tentative="1">
      <w:start w:val="1"/>
      <w:numFmt w:val="bullet"/>
      <w:lvlText w:val=""/>
      <w:lvlJc w:val="left"/>
      <w:pPr>
        <w:tabs>
          <w:tab w:val="num" w:pos="7152"/>
        </w:tabs>
        <w:ind w:left="7152" w:hanging="360"/>
      </w:pPr>
      <w:rPr>
        <w:rFonts w:ascii="Wingdings" w:hAnsi="Wingdings" w:hint="default"/>
      </w:rPr>
    </w:lvl>
    <w:lvl w:ilvl="6" w:tplc="04070001" w:tentative="1">
      <w:start w:val="1"/>
      <w:numFmt w:val="bullet"/>
      <w:lvlText w:val=""/>
      <w:lvlJc w:val="left"/>
      <w:pPr>
        <w:tabs>
          <w:tab w:val="num" w:pos="7872"/>
        </w:tabs>
        <w:ind w:left="7872" w:hanging="360"/>
      </w:pPr>
      <w:rPr>
        <w:rFonts w:ascii="Symbol" w:hAnsi="Symbol" w:hint="default"/>
      </w:rPr>
    </w:lvl>
    <w:lvl w:ilvl="7" w:tplc="04070003" w:tentative="1">
      <w:start w:val="1"/>
      <w:numFmt w:val="bullet"/>
      <w:lvlText w:val="o"/>
      <w:lvlJc w:val="left"/>
      <w:pPr>
        <w:tabs>
          <w:tab w:val="num" w:pos="8592"/>
        </w:tabs>
        <w:ind w:left="8592" w:hanging="360"/>
      </w:pPr>
      <w:rPr>
        <w:rFonts w:ascii="Courier New" w:hAnsi="Courier New" w:cs="Courier New" w:hint="default"/>
      </w:rPr>
    </w:lvl>
    <w:lvl w:ilvl="8" w:tplc="04070005" w:tentative="1">
      <w:start w:val="1"/>
      <w:numFmt w:val="bullet"/>
      <w:lvlText w:val=""/>
      <w:lvlJc w:val="left"/>
      <w:pPr>
        <w:tabs>
          <w:tab w:val="num" w:pos="9312"/>
        </w:tabs>
        <w:ind w:left="9312" w:hanging="360"/>
      </w:pPr>
      <w:rPr>
        <w:rFonts w:ascii="Wingdings" w:hAnsi="Wingdings" w:hint="default"/>
      </w:rPr>
    </w:lvl>
  </w:abstractNum>
  <w:abstractNum w:abstractNumId="18" w15:restartNumberingAfterBreak="0">
    <w:nsid w:val="58527A0F"/>
    <w:multiLevelType w:val="hybridMultilevel"/>
    <w:tmpl w:val="B408361C"/>
    <w:lvl w:ilvl="0" w:tplc="04070001">
      <w:start w:val="1"/>
      <w:numFmt w:val="bullet"/>
      <w:lvlText w:val=""/>
      <w:lvlJc w:val="left"/>
      <w:pPr>
        <w:tabs>
          <w:tab w:val="num" w:pos="3560"/>
        </w:tabs>
        <w:ind w:left="3560" w:hanging="360"/>
      </w:pPr>
      <w:rPr>
        <w:rFonts w:ascii="Symbol" w:hAnsi="Symbol" w:hint="default"/>
      </w:rPr>
    </w:lvl>
    <w:lvl w:ilvl="1" w:tplc="04070003" w:tentative="1">
      <w:start w:val="1"/>
      <w:numFmt w:val="bullet"/>
      <w:lvlText w:val="o"/>
      <w:lvlJc w:val="left"/>
      <w:pPr>
        <w:tabs>
          <w:tab w:val="num" w:pos="4280"/>
        </w:tabs>
        <w:ind w:left="4280" w:hanging="360"/>
      </w:pPr>
      <w:rPr>
        <w:rFonts w:ascii="Courier New" w:hAnsi="Courier New" w:cs="Courier New" w:hint="default"/>
      </w:rPr>
    </w:lvl>
    <w:lvl w:ilvl="2" w:tplc="04070005" w:tentative="1">
      <w:start w:val="1"/>
      <w:numFmt w:val="bullet"/>
      <w:lvlText w:val=""/>
      <w:lvlJc w:val="left"/>
      <w:pPr>
        <w:tabs>
          <w:tab w:val="num" w:pos="5000"/>
        </w:tabs>
        <w:ind w:left="5000" w:hanging="360"/>
      </w:pPr>
      <w:rPr>
        <w:rFonts w:ascii="Wingdings" w:hAnsi="Wingdings" w:hint="default"/>
      </w:rPr>
    </w:lvl>
    <w:lvl w:ilvl="3" w:tplc="04070001" w:tentative="1">
      <w:start w:val="1"/>
      <w:numFmt w:val="bullet"/>
      <w:lvlText w:val=""/>
      <w:lvlJc w:val="left"/>
      <w:pPr>
        <w:tabs>
          <w:tab w:val="num" w:pos="5720"/>
        </w:tabs>
        <w:ind w:left="5720" w:hanging="360"/>
      </w:pPr>
      <w:rPr>
        <w:rFonts w:ascii="Symbol" w:hAnsi="Symbol" w:hint="default"/>
      </w:rPr>
    </w:lvl>
    <w:lvl w:ilvl="4" w:tplc="04070003" w:tentative="1">
      <w:start w:val="1"/>
      <w:numFmt w:val="bullet"/>
      <w:lvlText w:val="o"/>
      <w:lvlJc w:val="left"/>
      <w:pPr>
        <w:tabs>
          <w:tab w:val="num" w:pos="6440"/>
        </w:tabs>
        <w:ind w:left="6440" w:hanging="360"/>
      </w:pPr>
      <w:rPr>
        <w:rFonts w:ascii="Courier New" w:hAnsi="Courier New" w:cs="Courier New" w:hint="default"/>
      </w:rPr>
    </w:lvl>
    <w:lvl w:ilvl="5" w:tplc="04070005" w:tentative="1">
      <w:start w:val="1"/>
      <w:numFmt w:val="bullet"/>
      <w:lvlText w:val=""/>
      <w:lvlJc w:val="left"/>
      <w:pPr>
        <w:tabs>
          <w:tab w:val="num" w:pos="7160"/>
        </w:tabs>
        <w:ind w:left="7160" w:hanging="360"/>
      </w:pPr>
      <w:rPr>
        <w:rFonts w:ascii="Wingdings" w:hAnsi="Wingdings" w:hint="default"/>
      </w:rPr>
    </w:lvl>
    <w:lvl w:ilvl="6" w:tplc="04070001" w:tentative="1">
      <w:start w:val="1"/>
      <w:numFmt w:val="bullet"/>
      <w:lvlText w:val=""/>
      <w:lvlJc w:val="left"/>
      <w:pPr>
        <w:tabs>
          <w:tab w:val="num" w:pos="7880"/>
        </w:tabs>
        <w:ind w:left="7880" w:hanging="360"/>
      </w:pPr>
      <w:rPr>
        <w:rFonts w:ascii="Symbol" w:hAnsi="Symbol" w:hint="default"/>
      </w:rPr>
    </w:lvl>
    <w:lvl w:ilvl="7" w:tplc="04070003" w:tentative="1">
      <w:start w:val="1"/>
      <w:numFmt w:val="bullet"/>
      <w:lvlText w:val="o"/>
      <w:lvlJc w:val="left"/>
      <w:pPr>
        <w:tabs>
          <w:tab w:val="num" w:pos="8600"/>
        </w:tabs>
        <w:ind w:left="8600" w:hanging="360"/>
      </w:pPr>
      <w:rPr>
        <w:rFonts w:ascii="Courier New" w:hAnsi="Courier New" w:cs="Courier New" w:hint="default"/>
      </w:rPr>
    </w:lvl>
    <w:lvl w:ilvl="8" w:tplc="04070005" w:tentative="1">
      <w:start w:val="1"/>
      <w:numFmt w:val="bullet"/>
      <w:lvlText w:val=""/>
      <w:lvlJc w:val="left"/>
      <w:pPr>
        <w:tabs>
          <w:tab w:val="num" w:pos="9320"/>
        </w:tabs>
        <w:ind w:left="9320" w:hanging="360"/>
      </w:pPr>
      <w:rPr>
        <w:rFonts w:ascii="Wingdings" w:hAnsi="Wingdings" w:hint="default"/>
      </w:rPr>
    </w:lvl>
  </w:abstractNum>
  <w:abstractNum w:abstractNumId="19" w15:restartNumberingAfterBreak="0">
    <w:nsid w:val="588F2D5E"/>
    <w:multiLevelType w:val="hybridMultilevel"/>
    <w:tmpl w:val="550627CC"/>
    <w:lvl w:ilvl="0" w:tplc="9238D398">
      <w:start w:val="1"/>
      <w:numFmt w:val="bullet"/>
      <w:lvlText w:val=""/>
      <w:lvlJc w:val="left"/>
      <w:pPr>
        <w:tabs>
          <w:tab w:val="num" w:pos="720"/>
        </w:tabs>
        <w:ind w:left="720" w:hanging="360"/>
      </w:pPr>
      <w:rPr>
        <w:rFonts w:ascii="Symbol" w:hAnsi="Symbol" w:hint="default"/>
      </w:rPr>
    </w:lvl>
    <w:lvl w:ilvl="1" w:tplc="0ED8C440" w:tentative="1">
      <w:start w:val="1"/>
      <w:numFmt w:val="bullet"/>
      <w:lvlText w:val="o"/>
      <w:lvlJc w:val="left"/>
      <w:pPr>
        <w:tabs>
          <w:tab w:val="num" w:pos="1440"/>
        </w:tabs>
        <w:ind w:left="1440" w:hanging="360"/>
      </w:pPr>
      <w:rPr>
        <w:rFonts w:ascii="Courier New" w:hAnsi="Courier New" w:cs="Courier New" w:hint="default"/>
      </w:rPr>
    </w:lvl>
    <w:lvl w:ilvl="2" w:tplc="5E7C1176" w:tentative="1">
      <w:start w:val="1"/>
      <w:numFmt w:val="bullet"/>
      <w:lvlText w:val=""/>
      <w:lvlJc w:val="left"/>
      <w:pPr>
        <w:tabs>
          <w:tab w:val="num" w:pos="2160"/>
        </w:tabs>
        <w:ind w:left="2160" w:hanging="360"/>
      </w:pPr>
      <w:rPr>
        <w:rFonts w:ascii="Wingdings" w:hAnsi="Wingdings" w:hint="default"/>
      </w:rPr>
    </w:lvl>
    <w:lvl w:ilvl="3" w:tplc="1F1259C8" w:tentative="1">
      <w:start w:val="1"/>
      <w:numFmt w:val="bullet"/>
      <w:lvlText w:val=""/>
      <w:lvlJc w:val="left"/>
      <w:pPr>
        <w:tabs>
          <w:tab w:val="num" w:pos="2880"/>
        </w:tabs>
        <w:ind w:left="2880" w:hanging="360"/>
      </w:pPr>
      <w:rPr>
        <w:rFonts w:ascii="Symbol" w:hAnsi="Symbol" w:hint="default"/>
      </w:rPr>
    </w:lvl>
    <w:lvl w:ilvl="4" w:tplc="B9E4029E" w:tentative="1">
      <w:start w:val="1"/>
      <w:numFmt w:val="bullet"/>
      <w:lvlText w:val="o"/>
      <w:lvlJc w:val="left"/>
      <w:pPr>
        <w:tabs>
          <w:tab w:val="num" w:pos="3600"/>
        </w:tabs>
        <w:ind w:left="3600" w:hanging="360"/>
      </w:pPr>
      <w:rPr>
        <w:rFonts w:ascii="Courier New" w:hAnsi="Courier New" w:cs="Courier New" w:hint="default"/>
      </w:rPr>
    </w:lvl>
    <w:lvl w:ilvl="5" w:tplc="A6CEA4A6" w:tentative="1">
      <w:start w:val="1"/>
      <w:numFmt w:val="bullet"/>
      <w:lvlText w:val=""/>
      <w:lvlJc w:val="left"/>
      <w:pPr>
        <w:tabs>
          <w:tab w:val="num" w:pos="4320"/>
        </w:tabs>
        <w:ind w:left="4320" w:hanging="360"/>
      </w:pPr>
      <w:rPr>
        <w:rFonts w:ascii="Wingdings" w:hAnsi="Wingdings" w:hint="default"/>
      </w:rPr>
    </w:lvl>
    <w:lvl w:ilvl="6" w:tplc="25163090" w:tentative="1">
      <w:start w:val="1"/>
      <w:numFmt w:val="bullet"/>
      <w:lvlText w:val=""/>
      <w:lvlJc w:val="left"/>
      <w:pPr>
        <w:tabs>
          <w:tab w:val="num" w:pos="5040"/>
        </w:tabs>
        <w:ind w:left="5040" w:hanging="360"/>
      </w:pPr>
      <w:rPr>
        <w:rFonts w:ascii="Symbol" w:hAnsi="Symbol" w:hint="default"/>
      </w:rPr>
    </w:lvl>
    <w:lvl w:ilvl="7" w:tplc="6E3EAB9C" w:tentative="1">
      <w:start w:val="1"/>
      <w:numFmt w:val="bullet"/>
      <w:lvlText w:val="o"/>
      <w:lvlJc w:val="left"/>
      <w:pPr>
        <w:tabs>
          <w:tab w:val="num" w:pos="5760"/>
        </w:tabs>
        <w:ind w:left="5760" w:hanging="360"/>
      </w:pPr>
      <w:rPr>
        <w:rFonts w:ascii="Courier New" w:hAnsi="Courier New" w:cs="Courier New" w:hint="default"/>
      </w:rPr>
    </w:lvl>
    <w:lvl w:ilvl="8" w:tplc="35BAAF9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CC4A59"/>
    <w:multiLevelType w:val="hybridMultilevel"/>
    <w:tmpl w:val="FC98EF78"/>
    <w:lvl w:ilvl="0" w:tplc="04070005">
      <w:start w:val="1"/>
      <w:numFmt w:val="bullet"/>
      <w:lvlText w:val=""/>
      <w:lvlJc w:val="left"/>
      <w:pPr>
        <w:tabs>
          <w:tab w:val="num" w:pos="3555"/>
        </w:tabs>
        <w:ind w:left="3555" w:hanging="360"/>
      </w:pPr>
      <w:rPr>
        <w:rFonts w:ascii="Wingdings" w:hAnsi="Wingdings" w:hint="default"/>
      </w:rPr>
    </w:lvl>
    <w:lvl w:ilvl="1" w:tplc="04070003" w:tentative="1">
      <w:start w:val="1"/>
      <w:numFmt w:val="bullet"/>
      <w:lvlText w:val="o"/>
      <w:lvlJc w:val="left"/>
      <w:pPr>
        <w:tabs>
          <w:tab w:val="num" w:pos="4275"/>
        </w:tabs>
        <w:ind w:left="4275" w:hanging="360"/>
      </w:pPr>
      <w:rPr>
        <w:rFonts w:ascii="Courier New" w:hAnsi="Courier New" w:hint="default"/>
      </w:rPr>
    </w:lvl>
    <w:lvl w:ilvl="2" w:tplc="04070005" w:tentative="1">
      <w:start w:val="1"/>
      <w:numFmt w:val="bullet"/>
      <w:lvlText w:val=""/>
      <w:lvlJc w:val="left"/>
      <w:pPr>
        <w:tabs>
          <w:tab w:val="num" w:pos="4995"/>
        </w:tabs>
        <w:ind w:left="4995" w:hanging="360"/>
      </w:pPr>
      <w:rPr>
        <w:rFonts w:ascii="Wingdings" w:hAnsi="Wingdings" w:hint="default"/>
      </w:rPr>
    </w:lvl>
    <w:lvl w:ilvl="3" w:tplc="04070001" w:tentative="1">
      <w:start w:val="1"/>
      <w:numFmt w:val="bullet"/>
      <w:lvlText w:val=""/>
      <w:lvlJc w:val="left"/>
      <w:pPr>
        <w:tabs>
          <w:tab w:val="num" w:pos="5715"/>
        </w:tabs>
        <w:ind w:left="5715" w:hanging="360"/>
      </w:pPr>
      <w:rPr>
        <w:rFonts w:ascii="Symbol" w:hAnsi="Symbol" w:hint="default"/>
      </w:rPr>
    </w:lvl>
    <w:lvl w:ilvl="4" w:tplc="04070003" w:tentative="1">
      <w:start w:val="1"/>
      <w:numFmt w:val="bullet"/>
      <w:lvlText w:val="o"/>
      <w:lvlJc w:val="left"/>
      <w:pPr>
        <w:tabs>
          <w:tab w:val="num" w:pos="6435"/>
        </w:tabs>
        <w:ind w:left="6435" w:hanging="360"/>
      </w:pPr>
      <w:rPr>
        <w:rFonts w:ascii="Courier New" w:hAnsi="Courier New" w:hint="default"/>
      </w:rPr>
    </w:lvl>
    <w:lvl w:ilvl="5" w:tplc="04070005" w:tentative="1">
      <w:start w:val="1"/>
      <w:numFmt w:val="bullet"/>
      <w:lvlText w:val=""/>
      <w:lvlJc w:val="left"/>
      <w:pPr>
        <w:tabs>
          <w:tab w:val="num" w:pos="7155"/>
        </w:tabs>
        <w:ind w:left="7155" w:hanging="360"/>
      </w:pPr>
      <w:rPr>
        <w:rFonts w:ascii="Wingdings" w:hAnsi="Wingdings" w:hint="default"/>
      </w:rPr>
    </w:lvl>
    <w:lvl w:ilvl="6" w:tplc="04070001" w:tentative="1">
      <w:start w:val="1"/>
      <w:numFmt w:val="bullet"/>
      <w:lvlText w:val=""/>
      <w:lvlJc w:val="left"/>
      <w:pPr>
        <w:tabs>
          <w:tab w:val="num" w:pos="7875"/>
        </w:tabs>
        <w:ind w:left="7875" w:hanging="360"/>
      </w:pPr>
      <w:rPr>
        <w:rFonts w:ascii="Symbol" w:hAnsi="Symbol" w:hint="default"/>
      </w:rPr>
    </w:lvl>
    <w:lvl w:ilvl="7" w:tplc="04070003" w:tentative="1">
      <w:start w:val="1"/>
      <w:numFmt w:val="bullet"/>
      <w:lvlText w:val="o"/>
      <w:lvlJc w:val="left"/>
      <w:pPr>
        <w:tabs>
          <w:tab w:val="num" w:pos="8595"/>
        </w:tabs>
        <w:ind w:left="8595" w:hanging="360"/>
      </w:pPr>
      <w:rPr>
        <w:rFonts w:ascii="Courier New" w:hAnsi="Courier New" w:hint="default"/>
      </w:rPr>
    </w:lvl>
    <w:lvl w:ilvl="8" w:tplc="04070005" w:tentative="1">
      <w:start w:val="1"/>
      <w:numFmt w:val="bullet"/>
      <w:lvlText w:val=""/>
      <w:lvlJc w:val="left"/>
      <w:pPr>
        <w:tabs>
          <w:tab w:val="num" w:pos="9315"/>
        </w:tabs>
        <w:ind w:left="9315" w:hanging="360"/>
      </w:pPr>
      <w:rPr>
        <w:rFonts w:ascii="Wingdings" w:hAnsi="Wingdings" w:hint="default"/>
      </w:rPr>
    </w:lvl>
  </w:abstractNum>
  <w:abstractNum w:abstractNumId="21" w15:restartNumberingAfterBreak="0">
    <w:nsid w:val="601F4D62"/>
    <w:multiLevelType w:val="multilevel"/>
    <w:tmpl w:val="D040E86C"/>
    <w:lvl w:ilvl="0">
      <w:start w:val="1998"/>
      <w:numFmt w:val="decimal"/>
      <w:lvlText w:val="%1"/>
      <w:lvlJc w:val="left"/>
      <w:pPr>
        <w:tabs>
          <w:tab w:val="num" w:pos="2130"/>
        </w:tabs>
        <w:ind w:left="2130" w:hanging="2130"/>
      </w:pPr>
      <w:rPr>
        <w:rFonts w:hint="default"/>
      </w:rPr>
    </w:lvl>
    <w:lvl w:ilvl="1">
      <w:start w:val="1999"/>
      <w:numFmt w:val="decimal"/>
      <w:lvlText w:val="%1-%2"/>
      <w:lvlJc w:val="left"/>
      <w:pPr>
        <w:tabs>
          <w:tab w:val="num" w:pos="2130"/>
        </w:tabs>
        <w:ind w:left="2130" w:hanging="2130"/>
      </w:pPr>
      <w:rPr>
        <w:rFonts w:hint="default"/>
      </w:rPr>
    </w:lvl>
    <w:lvl w:ilvl="2">
      <w:start w:val="1"/>
      <w:numFmt w:val="decimal"/>
      <w:lvlText w:val="%1-%2.%3"/>
      <w:lvlJc w:val="left"/>
      <w:pPr>
        <w:tabs>
          <w:tab w:val="num" w:pos="2130"/>
        </w:tabs>
        <w:ind w:left="2130" w:hanging="2130"/>
      </w:pPr>
      <w:rPr>
        <w:rFonts w:hint="default"/>
      </w:rPr>
    </w:lvl>
    <w:lvl w:ilvl="3">
      <w:start w:val="1"/>
      <w:numFmt w:val="decimal"/>
      <w:lvlText w:val="%1-%2.%3.%4"/>
      <w:lvlJc w:val="left"/>
      <w:pPr>
        <w:tabs>
          <w:tab w:val="num" w:pos="2130"/>
        </w:tabs>
        <w:ind w:left="2130" w:hanging="2130"/>
      </w:pPr>
      <w:rPr>
        <w:rFonts w:hint="default"/>
      </w:rPr>
    </w:lvl>
    <w:lvl w:ilvl="4">
      <w:start w:val="1"/>
      <w:numFmt w:val="decimal"/>
      <w:lvlText w:val="%1-%2.%3.%4.%5"/>
      <w:lvlJc w:val="left"/>
      <w:pPr>
        <w:tabs>
          <w:tab w:val="num" w:pos="2130"/>
        </w:tabs>
        <w:ind w:left="2130" w:hanging="2130"/>
      </w:pPr>
      <w:rPr>
        <w:rFonts w:hint="default"/>
      </w:rPr>
    </w:lvl>
    <w:lvl w:ilvl="5">
      <w:start w:val="1"/>
      <w:numFmt w:val="decimal"/>
      <w:lvlText w:val="%1-%2.%3.%4.%5.%6"/>
      <w:lvlJc w:val="left"/>
      <w:pPr>
        <w:tabs>
          <w:tab w:val="num" w:pos="2130"/>
        </w:tabs>
        <w:ind w:left="2130" w:hanging="2130"/>
      </w:pPr>
      <w:rPr>
        <w:rFonts w:hint="default"/>
      </w:rPr>
    </w:lvl>
    <w:lvl w:ilvl="6">
      <w:start w:val="1"/>
      <w:numFmt w:val="decimal"/>
      <w:lvlText w:val="%1-%2.%3.%4.%5.%6.%7"/>
      <w:lvlJc w:val="left"/>
      <w:pPr>
        <w:tabs>
          <w:tab w:val="num" w:pos="2130"/>
        </w:tabs>
        <w:ind w:left="2130" w:hanging="2130"/>
      </w:pPr>
      <w:rPr>
        <w:rFonts w:hint="default"/>
      </w:rPr>
    </w:lvl>
    <w:lvl w:ilvl="7">
      <w:start w:val="1"/>
      <w:numFmt w:val="decimal"/>
      <w:lvlText w:val="%1-%2.%3.%4.%5.%6.%7.%8"/>
      <w:lvlJc w:val="left"/>
      <w:pPr>
        <w:tabs>
          <w:tab w:val="num" w:pos="2130"/>
        </w:tabs>
        <w:ind w:left="2130" w:hanging="2130"/>
      </w:pPr>
      <w:rPr>
        <w:rFonts w:hint="default"/>
      </w:rPr>
    </w:lvl>
    <w:lvl w:ilvl="8">
      <w:start w:val="1"/>
      <w:numFmt w:val="decimal"/>
      <w:lvlText w:val="%1-%2.%3.%4.%5.%6.%7.%8.%9"/>
      <w:lvlJc w:val="left"/>
      <w:pPr>
        <w:tabs>
          <w:tab w:val="num" w:pos="2130"/>
        </w:tabs>
        <w:ind w:left="2130" w:hanging="2130"/>
      </w:pPr>
      <w:rPr>
        <w:rFonts w:hint="default"/>
      </w:rPr>
    </w:lvl>
  </w:abstractNum>
  <w:abstractNum w:abstractNumId="22" w15:restartNumberingAfterBreak="0">
    <w:nsid w:val="60C05E9D"/>
    <w:multiLevelType w:val="hybridMultilevel"/>
    <w:tmpl w:val="DB3629B4"/>
    <w:lvl w:ilvl="0" w:tplc="04070001">
      <w:start w:val="1"/>
      <w:numFmt w:val="bullet"/>
      <w:lvlText w:val=""/>
      <w:lvlJc w:val="left"/>
      <w:pPr>
        <w:tabs>
          <w:tab w:val="num" w:pos="3555"/>
        </w:tabs>
        <w:ind w:left="3555" w:hanging="360"/>
      </w:pPr>
      <w:rPr>
        <w:rFonts w:ascii="Symbol" w:hAnsi="Symbol" w:hint="default"/>
      </w:rPr>
    </w:lvl>
    <w:lvl w:ilvl="1" w:tplc="04070003" w:tentative="1">
      <w:start w:val="1"/>
      <w:numFmt w:val="bullet"/>
      <w:lvlText w:val="o"/>
      <w:lvlJc w:val="left"/>
      <w:pPr>
        <w:tabs>
          <w:tab w:val="num" w:pos="4275"/>
        </w:tabs>
        <w:ind w:left="4275" w:hanging="360"/>
      </w:pPr>
      <w:rPr>
        <w:rFonts w:ascii="Courier New" w:hAnsi="Courier New" w:cs="Courier New" w:hint="default"/>
      </w:rPr>
    </w:lvl>
    <w:lvl w:ilvl="2" w:tplc="04070005" w:tentative="1">
      <w:start w:val="1"/>
      <w:numFmt w:val="bullet"/>
      <w:lvlText w:val=""/>
      <w:lvlJc w:val="left"/>
      <w:pPr>
        <w:tabs>
          <w:tab w:val="num" w:pos="4995"/>
        </w:tabs>
        <w:ind w:left="4995" w:hanging="360"/>
      </w:pPr>
      <w:rPr>
        <w:rFonts w:ascii="Wingdings" w:hAnsi="Wingdings" w:hint="default"/>
      </w:rPr>
    </w:lvl>
    <w:lvl w:ilvl="3" w:tplc="04070001" w:tentative="1">
      <w:start w:val="1"/>
      <w:numFmt w:val="bullet"/>
      <w:lvlText w:val=""/>
      <w:lvlJc w:val="left"/>
      <w:pPr>
        <w:tabs>
          <w:tab w:val="num" w:pos="5715"/>
        </w:tabs>
        <w:ind w:left="5715" w:hanging="360"/>
      </w:pPr>
      <w:rPr>
        <w:rFonts w:ascii="Symbol" w:hAnsi="Symbol" w:hint="default"/>
      </w:rPr>
    </w:lvl>
    <w:lvl w:ilvl="4" w:tplc="04070003" w:tentative="1">
      <w:start w:val="1"/>
      <w:numFmt w:val="bullet"/>
      <w:lvlText w:val="o"/>
      <w:lvlJc w:val="left"/>
      <w:pPr>
        <w:tabs>
          <w:tab w:val="num" w:pos="6435"/>
        </w:tabs>
        <w:ind w:left="6435" w:hanging="360"/>
      </w:pPr>
      <w:rPr>
        <w:rFonts w:ascii="Courier New" w:hAnsi="Courier New" w:cs="Courier New" w:hint="default"/>
      </w:rPr>
    </w:lvl>
    <w:lvl w:ilvl="5" w:tplc="04070005" w:tentative="1">
      <w:start w:val="1"/>
      <w:numFmt w:val="bullet"/>
      <w:lvlText w:val=""/>
      <w:lvlJc w:val="left"/>
      <w:pPr>
        <w:tabs>
          <w:tab w:val="num" w:pos="7155"/>
        </w:tabs>
        <w:ind w:left="7155" w:hanging="360"/>
      </w:pPr>
      <w:rPr>
        <w:rFonts w:ascii="Wingdings" w:hAnsi="Wingdings" w:hint="default"/>
      </w:rPr>
    </w:lvl>
    <w:lvl w:ilvl="6" w:tplc="04070001" w:tentative="1">
      <w:start w:val="1"/>
      <w:numFmt w:val="bullet"/>
      <w:lvlText w:val=""/>
      <w:lvlJc w:val="left"/>
      <w:pPr>
        <w:tabs>
          <w:tab w:val="num" w:pos="7875"/>
        </w:tabs>
        <w:ind w:left="7875" w:hanging="360"/>
      </w:pPr>
      <w:rPr>
        <w:rFonts w:ascii="Symbol" w:hAnsi="Symbol" w:hint="default"/>
      </w:rPr>
    </w:lvl>
    <w:lvl w:ilvl="7" w:tplc="04070003" w:tentative="1">
      <w:start w:val="1"/>
      <w:numFmt w:val="bullet"/>
      <w:lvlText w:val="o"/>
      <w:lvlJc w:val="left"/>
      <w:pPr>
        <w:tabs>
          <w:tab w:val="num" w:pos="8595"/>
        </w:tabs>
        <w:ind w:left="8595" w:hanging="360"/>
      </w:pPr>
      <w:rPr>
        <w:rFonts w:ascii="Courier New" w:hAnsi="Courier New" w:cs="Courier New" w:hint="default"/>
      </w:rPr>
    </w:lvl>
    <w:lvl w:ilvl="8" w:tplc="04070005" w:tentative="1">
      <w:start w:val="1"/>
      <w:numFmt w:val="bullet"/>
      <w:lvlText w:val=""/>
      <w:lvlJc w:val="left"/>
      <w:pPr>
        <w:tabs>
          <w:tab w:val="num" w:pos="9315"/>
        </w:tabs>
        <w:ind w:left="9315" w:hanging="360"/>
      </w:pPr>
      <w:rPr>
        <w:rFonts w:ascii="Wingdings" w:hAnsi="Wingdings" w:hint="default"/>
      </w:rPr>
    </w:lvl>
  </w:abstractNum>
  <w:abstractNum w:abstractNumId="23" w15:restartNumberingAfterBreak="0">
    <w:nsid w:val="7FCD416E"/>
    <w:multiLevelType w:val="hybridMultilevel"/>
    <w:tmpl w:val="60F406AA"/>
    <w:lvl w:ilvl="0" w:tplc="FFEEE946">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2685146">
    <w:abstractNumId w:val="9"/>
  </w:num>
  <w:num w:numId="2" w16cid:durableId="393939210">
    <w:abstractNumId w:val="21"/>
  </w:num>
  <w:num w:numId="3" w16cid:durableId="877011287">
    <w:abstractNumId w:val="4"/>
  </w:num>
  <w:num w:numId="4" w16cid:durableId="1681614245">
    <w:abstractNumId w:val="2"/>
  </w:num>
  <w:num w:numId="5" w16cid:durableId="1979872387">
    <w:abstractNumId w:val="13"/>
  </w:num>
  <w:num w:numId="6" w16cid:durableId="437287791">
    <w:abstractNumId w:val="1"/>
  </w:num>
  <w:num w:numId="7" w16cid:durableId="1013923900">
    <w:abstractNumId w:val="5"/>
  </w:num>
  <w:num w:numId="8" w16cid:durableId="950818859">
    <w:abstractNumId w:val="19"/>
  </w:num>
  <w:num w:numId="9" w16cid:durableId="181626551">
    <w:abstractNumId w:val="6"/>
  </w:num>
  <w:num w:numId="10" w16cid:durableId="30616533">
    <w:abstractNumId w:val="16"/>
  </w:num>
  <w:num w:numId="11" w16cid:durableId="249195175">
    <w:abstractNumId w:val="20"/>
  </w:num>
  <w:num w:numId="12" w16cid:durableId="136074161">
    <w:abstractNumId w:val="12"/>
  </w:num>
  <w:num w:numId="13" w16cid:durableId="778915528">
    <w:abstractNumId w:val="11"/>
  </w:num>
  <w:num w:numId="14" w16cid:durableId="1877548556">
    <w:abstractNumId w:val="15"/>
  </w:num>
  <w:num w:numId="15" w16cid:durableId="1846364399">
    <w:abstractNumId w:val="17"/>
  </w:num>
  <w:num w:numId="16" w16cid:durableId="710767479">
    <w:abstractNumId w:val="22"/>
  </w:num>
  <w:num w:numId="17" w16cid:durableId="1760560133">
    <w:abstractNumId w:val="0"/>
  </w:num>
  <w:num w:numId="18" w16cid:durableId="863249151">
    <w:abstractNumId w:val="3"/>
  </w:num>
  <w:num w:numId="19" w16cid:durableId="889608263">
    <w:abstractNumId w:val="7"/>
  </w:num>
  <w:num w:numId="20" w16cid:durableId="262614590">
    <w:abstractNumId w:val="10"/>
  </w:num>
  <w:num w:numId="21" w16cid:durableId="201095536">
    <w:abstractNumId w:val="8"/>
  </w:num>
  <w:num w:numId="22" w16cid:durableId="179051623">
    <w:abstractNumId w:val="14"/>
  </w:num>
  <w:num w:numId="23" w16cid:durableId="1258758922">
    <w:abstractNumId w:val="18"/>
  </w:num>
  <w:num w:numId="24" w16cid:durableId="181575618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it-CH" w:vendorID="64" w:dllVersion="6" w:nlCheck="1" w:checkStyle="0"/>
  <w:activeWritingStyle w:appName="MSWord" w:lang="fr-FR" w:vendorID="64" w:dllVersion="6" w:nlCheck="1" w:checkStyle="1"/>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nl-NL" w:vendorID="64" w:dllVersion="0" w:nlCheck="1" w:checkStyle="0"/>
  <w:activeWritingStyle w:appName="MSWord" w:lang="it-IT" w:vendorID="64" w:dllVersion="0" w:nlCheck="1" w:checkStyle="0"/>
  <w:activeWritingStyle w:appName="MSWord" w:lang="it-CH"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EA8"/>
    <w:rsid w:val="00001483"/>
    <w:rsid w:val="00005FD4"/>
    <w:rsid w:val="00007280"/>
    <w:rsid w:val="000151E5"/>
    <w:rsid w:val="00033642"/>
    <w:rsid w:val="00040977"/>
    <w:rsid w:val="0004391F"/>
    <w:rsid w:val="00050574"/>
    <w:rsid w:val="00053ECD"/>
    <w:rsid w:val="00056199"/>
    <w:rsid w:val="00073138"/>
    <w:rsid w:val="0007634A"/>
    <w:rsid w:val="00076D4B"/>
    <w:rsid w:val="00077A3A"/>
    <w:rsid w:val="000805ED"/>
    <w:rsid w:val="000813B6"/>
    <w:rsid w:val="00081D5B"/>
    <w:rsid w:val="00081E94"/>
    <w:rsid w:val="00083829"/>
    <w:rsid w:val="000842DA"/>
    <w:rsid w:val="00084342"/>
    <w:rsid w:val="000A4876"/>
    <w:rsid w:val="000A6FDF"/>
    <w:rsid w:val="000B6E05"/>
    <w:rsid w:val="000C369D"/>
    <w:rsid w:val="000D2BBA"/>
    <w:rsid w:val="000D37E7"/>
    <w:rsid w:val="000D3F1D"/>
    <w:rsid w:val="000D5B65"/>
    <w:rsid w:val="000E1786"/>
    <w:rsid w:val="00103F77"/>
    <w:rsid w:val="00105338"/>
    <w:rsid w:val="00115697"/>
    <w:rsid w:val="00126608"/>
    <w:rsid w:val="00141EFA"/>
    <w:rsid w:val="00141F4E"/>
    <w:rsid w:val="0014325C"/>
    <w:rsid w:val="001466DA"/>
    <w:rsid w:val="00162BD2"/>
    <w:rsid w:val="001671A2"/>
    <w:rsid w:val="001726FE"/>
    <w:rsid w:val="001842E8"/>
    <w:rsid w:val="001873EB"/>
    <w:rsid w:val="001945AD"/>
    <w:rsid w:val="001A5226"/>
    <w:rsid w:val="001C4560"/>
    <w:rsid w:val="001D5C33"/>
    <w:rsid w:val="001D71D6"/>
    <w:rsid w:val="001E0BFA"/>
    <w:rsid w:val="001E0C64"/>
    <w:rsid w:val="001F5722"/>
    <w:rsid w:val="002055B0"/>
    <w:rsid w:val="002120E3"/>
    <w:rsid w:val="00214D68"/>
    <w:rsid w:val="0021784F"/>
    <w:rsid w:val="00217F6A"/>
    <w:rsid w:val="0023231F"/>
    <w:rsid w:val="00254B08"/>
    <w:rsid w:val="002560D4"/>
    <w:rsid w:val="00256203"/>
    <w:rsid w:val="00265769"/>
    <w:rsid w:val="002674B6"/>
    <w:rsid w:val="0027679E"/>
    <w:rsid w:val="0028362D"/>
    <w:rsid w:val="00287AE2"/>
    <w:rsid w:val="00297943"/>
    <w:rsid w:val="002A2977"/>
    <w:rsid w:val="002A2A79"/>
    <w:rsid w:val="002A5C1B"/>
    <w:rsid w:val="002C0595"/>
    <w:rsid w:val="002C72A7"/>
    <w:rsid w:val="002C79B3"/>
    <w:rsid w:val="002D0C97"/>
    <w:rsid w:val="002D48AD"/>
    <w:rsid w:val="002D7A29"/>
    <w:rsid w:val="002E0CFB"/>
    <w:rsid w:val="003038C3"/>
    <w:rsid w:val="003112DF"/>
    <w:rsid w:val="00317B26"/>
    <w:rsid w:val="00321E68"/>
    <w:rsid w:val="0032543C"/>
    <w:rsid w:val="00327DDE"/>
    <w:rsid w:val="00330E2C"/>
    <w:rsid w:val="00334A4A"/>
    <w:rsid w:val="0034476E"/>
    <w:rsid w:val="003562BF"/>
    <w:rsid w:val="003678B6"/>
    <w:rsid w:val="00370D78"/>
    <w:rsid w:val="00375571"/>
    <w:rsid w:val="003A0A92"/>
    <w:rsid w:val="003A25AD"/>
    <w:rsid w:val="003A7024"/>
    <w:rsid w:val="003B3522"/>
    <w:rsid w:val="003B481A"/>
    <w:rsid w:val="003B493C"/>
    <w:rsid w:val="003B55D4"/>
    <w:rsid w:val="003C6576"/>
    <w:rsid w:val="003E660E"/>
    <w:rsid w:val="003F208D"/>
    <w:rsid w:val="00402C47"/>
    <w:rsid w:val="004039FB"/>
    <w:rsid w:val="0040592D"/>
    <w:rsid w:val="0041714B"/>
    <w:rsid w:val="00417225"/>
    <w:rsid w:val="00420AD9"/>
    <w:rsid w:val="00422B22"/>
    <w:rsid w:val="00423D56"/>
    <w:rsid w:val="004266C5"/>
    <w:rsid w:val="00433777"/>
    <w:rsid w:val="004466FE"/>
    <w:rsid w:val="00453F81"/>
    <w:rsid w:val="004626B8"/>
    <w:rsid w:val="0046456A"/>
    <w:rsid w:val="0047137B"/>
    <w:rsid w:val="004719AA"/>
    <w:rsid w:val="00480DC1"/>
    <w:rsid w:val="00481517"/>
    <w:rsid w:val="00481C72"/>
    <w:rsid w:val="004851D8"/>
    <w:rsid w:val="004A17B2"/>
    <w:rsid w:val="004A6884"/>
    <w:rsid w:val="004B71B6"/>
    <w:rsid w:val="004C3F1D"/>
    <w:rsid w:val="004C5C9E"/>
    <w:rsid w:val="004D42FE"/>
    <w:rsid w:val="004D69EC"/>
    <w:rsid w:val="004D7611"/>
    <w:rsid w:val="004F06B3"/>
    <w:rsid w:val="004F10F4"/>
    <w:rsid w:val="00510765"/>
    <w:rsid w:val="00513AD3"/>
    <w:rsid w:val="005259B2"/>
    <w:rsid w:val="0053109F"/>
    <w:rsid w:val="005322EA"/>
    <w:rsid w:val="00536310"/>
    <w:rsid w:val="00536D4A"/>
    <w:rsid w:val="005455D8"/>
    <w:rsid w:val="0054717A"/>
    <w:rsid w:val="00550B8D"/>
    <w:rsid w:val="005639D2"/>
    <w:rsid w:val="00564FC4"/>
    <w:rsid w:val="005771E5"/>
    <w:rsid w:val="005870EF"/>
    <w:rsid w:val="00597890"/>
    <w:rsid w:val="005A7322"/>
    <w:rsid w:val="005B014E"/>
    <w:rsid w:val="005B303E"/>
    <w:rsid w:val="005B356F"/>
    <w:rsid w:val="005C00D5"/>
    <w:rsid w:val="005C0F50"/>
    <w:rsid w:val="005C1723"/>
    <w:rsid w:val="005C5576"/>
    <w:rsid w:val="005C7BC7"/>
    <w:rsid w:val="005D206B"/>
    <w:rsid w:val="005D4197"/>
    <w:rsid w:val="005D5D34"/>
    <w:rsid w:val="005F4856"/>
    <w:rsid w:val="005F75AF"/>
    <w:rsid w:val="0061720D"/>
    <w:rsid w:val="006175FE"/>
    <w:rsid w:val="006213B0"/>
    <w:rsid w:val="00621B90"/>
    <w:rsid w:val="00627BF2"/>
    <w:rsid w:val="00630569"/>
    <w:rsid w:val="00632F4E"/>
    <w:rsid w:val="00637BC2"/>
    <w:rsid w:val="00637D2D"/>
    <w:rsid w:val="006402EC"/>
    <w:rsid w:val="00641BB8"/>
    <w:rsid w:val="006423BD"/>
    <w:rsid w:val="0064394D"/>
    <w:rsid w:val="006472D7"/>
    <w:rsid w:val="00662523"/>
    <w:rsid w:val="0066660E"/>
    <w:rsid w:val="0066723E"/>
    <w:rsid w:val="006675AE"/>
    <w:rsid w:val="00670072"/>
    <w:rsid w:val="00670558"/>
    <w:rsid w:val="00671739"/>
    <w:rsid w:val="006750AE"/>
    <w:rsid w:val="00681B6A"/>
    <w:rsid w:val="006849FC"/>
    <w:rsid w:val="00692BFE"/>
    <w:rsid w:val="006936B1"/>
    <w:rsid w:val="006A0429"/>
    <w:rsid w:val="006A3306"/>
    <w:rsid w:val="006B5D3D"/>
    <w:rsid w:val="006C01CB"/>
    <w:rsid w:val="006C36EA"/>
    <w:rsid w:val="006D234C"/>
    <w:rsid w:val="006D26D6"/>
    <w:rsid w:val="006D35B2"/>
    <w:rsid w:val="006E0C55"/>
    <w:rsid w:val="006E167F"/>
    <w:rsid w:val="006E6AEC"/>
    <w:rsid w:val="006E6D7B"/>
    <w:rsid w:val="006E6E33"/>
    <w:rsid w:val="006F17E7"/>
    <w:rsid w:val="00710208"/>
    <w:rsid w:val="0072018E"/>
    <w:rsid w:val="00721848"/>
    <w:rsid w:val="00723A2A"/>
    <w:rsid w:val="00725367"/>
    <w:rsid w:val="00727935"/>
    <w:rsid w:val="00733154"/>
    <w:rsid w:val="00743736"/>
    <w:rsid w:val="00751A60"/>
    <w:rsid w:val="00753340"/>
    <w:rsid w:val="007536A9"/>
    <w:rsid w:val="00760213"/>
    <w:rsid w:val="00764423"/>
    <w:rsid w:val="0076543A"/>
    <w:rsid w:val="00792F4A"/>
    <w:rsid w:val="00796EFC"/>
    <w:rsid w:val="007A19ED"/>
    <w:rsid w:val="007A6766"/>
    <w:rsid w:val="007A7829"/>
    <w:rsid w:val="007B6E68"/>
    <w:rsid w:val="007B7F5B"/>
    <w:rsid w:val="007C4480"/>
    <w:rsid w:val="007D54CF"/>
    <w:rsid w:val="007F12D6"/>
    <w:rsid w:val="007F25DD"/>
    <w:rsid w:val="007F3FF4"/>
    <w:rsid w:val="007F6137"/>
    <w:rsid w:val="007F6454"/>
    <w:rsid w:val="008013E8"/>
    <w:rsid w:val="0080495D"/>
    <w:rsid w:val="00807E38"/>
    <w:rsid w:val="00810E62"/>
    <w:rsid w:val="00820413"/>
    <w:rsid w:val="00822D0B"/>
    <w:rsid w:val="00832A8F"/>
    <w:rsid w:val="00834932"/>
    <w:rsid w:val="008351B9"/>
    <w:rsid w:val="0083541E"/>
    <w:rsid w:val="008377C7"/>
    <w:rsid w:val="0085663E"/>
    <w:rsid w:val="00856A54"/>
    <w:rsid w:val="00856C95"/>
    <w:rsid w:val="008710EC"/>
    <w:rsid w:val="00880AFB"/>
    <w:rsid w:val="00884F09"/>
    <w:rsid w:val="008876BB"/>
    <w:rsid w:val="00890276"/>
    <w:rsid w:val="008922E5"/>
    <w:rsid w:val="00894C94"/>
    <w:rsid w:val="00895EBB"/>
    <w:rsid w:val="008A00A0"/>
    <w:rsid w:val="008A512B"/>
    <w:rsid w:val="008A7D9C"/>
    <w:rsid w:val="008B37DA"/>
    <w:rsid w:val="008B6C40"/>
    <w:rsid w:val="008C4EA8"/>
    <w:rsid w:val="008C773D"/>
    <w:rsid w:val="008D6543"/>
    <w:rsid w:val="008D6A04"/>
    <w:rsid w:val="008E04C6"/>
    <w:rsid w:val="008E1060"/>
    <w:rsid w:val="008E2B7A"/>
    <w:rsid w:val="008E5D3D"/>
    <w:rsid w:val="00902C76"/>
    <w:rsid w:val="00904415"/>
    <w:rsid w:val="00904A7F"/>
    <w:rsid w:val="00904DC4"/>
    <w:rsid w:val="009107F1"/>
    <w:rsid w:val="009111E7"/>
    <w:rsid w:val="00913AFC"/>
    <w:rsid w:val="009155ED"/>
    <w:rsid w:val="0093006B"/>
    <w:rsid w:val="00935DBA"/>
    <w:rsid w:val="009547B7"/>
    <w:rsid w:val="0096263D"/>
    <w:rsid w:val="00964A5D"/>
    <w:rsid w:val="00974038"/>
    <w:rsid w:val="00974C21"/>
    <w:rsid w:val="0098487D"/>
    <w:rsid w:val="00986DB2"/>
    <w:rsid w:val="009926C3"/>
    <w:rsid w:val="00996F9D"/>
    <w:rsid w:val="009A4221"/>
    <w:rsid w:val="009A4F39"/>
    <w:rsid w:val="009B065C"/>
    <w:rsid w:val="009B498D"/>
    <w:rsid w:val="009C1BC1"/>
    <w:rsid w:val="009C24EE"/>
    <w:rsid w:val="009C7319"/>
    <w:rsid w:val="009D064B"/>
    <w:rsid w:val="009D310E"/>
    <w:rsid w:val="009D31FC"/>
    <w:rsid w:val="009D6F29"/>
    <w:rsid w:val="009F6F52"/>
    <w:rsid w:val="00A071A2"/>
    <w:rsid w:val="00A150CC"/>
    <w:rsid w:val="00A23142"/>
    <w:rsid w:val="00A24210"/>
    <w:rsid w:val="00A25EA1"/>
    <w:rsid w:val="00A42C31"/>
    <w:rsid w:val="00A55284"/>
    <w:rsid w:val="00A553F1"/>
    <w:rsid w:val="00A94954"/>
    <w:rsid w:val="00AA116C"/>
    <w:rsid w:val="00AB1AA2"/>
    <w:rsid w:val="00AB66B1"/>
    <w:rsid w:val="00AB67E3"/>
    <w:rsid w:val="00AC3BE1"/>
    <w:rsid w:val="00AC5D60"/>
    <w:rsid w:val="00AD0DDA"/>
    <w:rsid w:val="00AD3E4E"/>
    <w:rsid w:val="00AE0CE4"/>
    <w:rsid w:val="00AE717B"/>
    <w:rsid w:val="00B01D9F"/>
    <w:rsid w:val="00B21F88"/>
    <w:rsid w:val="00B34D9B"/>
    <w:rsid w:val="00B4348D"/>
    <w:rsid w:val="00B52108"/>
    <w:rsid w:val="00B5445D"/>
    <w:rsid w:val="00B70E29"/>
    <w:rsid w:val="00B738FD"/>
    <w:rsid w:val="00B77CA3"/>
    <w:rsid w:val="00B8162D"/>
    <w:rsid w:val="00B83EDE"/>
    <w:rsid w:val="00B86C1F"/>
    <w:rsid w:val="00B9165D"/>
    <w:rsid w:val="00B92CB0"/>
    <w:rsid w:val="00B9511C"/>
    <w:rsid w:val="00BA0113"/>
    <w:rsid w:val="00BA08F4"/>
    <w:rsid w:val="00BA19FC"/>
    <w:rsid w:val="00BA21C4"/>
    <w:rsid w:val="00BB0F05"/>
    <w:rsid w:val="00BC7BB6"/>
    <w:rsid w:val="00BD0973"/>
    <w:rsid w:val="00BD7FF8"/>
    <w:rsid w:val="00BE0548"/>
    <w:rsid w:val="00C0043E"/>
    <w:rsid w:val="00C05749"/>
    <w:rsid w:val="00C071A2"/>
    <w:rsid w:val="00C16337"/>
    <w:rsid w:val="00C21E1D"/>
    <w:rsid w:val="00C26F2A"/>
    <w:rsid w:val="00C32D61"/>
    <w:rsid w:val="00C34200"/>
    <w:rsid w:val="00C36301"/>
    <w:rsid w:val="00C42969"/>
    <w:rsid w:val="00C436D6"/>
    <w:rsid w:val="00C52818"/>
    <w:rsid w:val="00C57F42"/>
    <w:rsid w:val="00C630C4"/>
    <w:rsid w:val="00C66426"/>
    <w:rsid w:val="00C702B3"/>
    <w:rsid w:val="00C704CF"/>
    <w:rsid w:val="00C70735"/>
    <w:rsid w:val="00C752BA"/>
    <w:rsid w:val="00C766B3"/>
    <w:rsid w:val="00C82916"/>
    <w:rsid w:val="00C93281"/>
    <w:rsid w:val="00C96C7F"/>
    <w:rsid w:val="00C97685"/>
    <w:rsid w:val="00CA52C5"/>
    <w:rsid w:val="00CA5B75"/>
    <w:rsid w:val="00CA7D52"/>
    <w:rsid w:val="00CB6FFE"/>
    <w:rsid w:val="00CC5C6E"/>
    <w:rsid w:val="00CD2BA8"/>
    <w:rsid w:val="00CD5140"/>
    <w:rsid w:val="00CE10AF"/>
    <w:rsid w:val="00CE64B8"/>
    <w:rsid w:val="00CF0B3E"/>
    <w:rsid w:val="00CF1A99"/>
    <w:rsid w:val="00D0383A"/>
    <w:rsid w:val="00D20950"/>
    <w:rsid w:val="00D20BE3"/>
    <w:rsid w:val="00D25151"/>
    <w:rsid w:val="00D27A3C"/>
    <w:rsid w:val="00D31486"/>
    <w:rsid w:val="00D3504D"/>
    <w:rsid w:val="00D36C45"/>
    <w:rsid w:val="00D430B0"/>
    <w:rsid w:val="00D4505C"/>
    <w:rsid w:val="00D454D8"/>
    <w:rsid w:val="00D67AFC"/>
    <w:rsid w:val="00D73F00"/>
    <w:rsid w:val="00D75FAD"/>
    <w:rsid w:val="00D805BD"/>
    <w:rsid w:val="00D933B9"/>
    <w:rsid w:val="00DA2D44"/>
    <w:rsid w:val="00DA4B23"/>
    <w:rsid w:val="00DA5C8B"/>
    <w:rsid w:val="00DA6A31"/>
    <w:rsid w:val="00DA7E2E"/>
    <w:rsid w:val="00DB0D19"/>
    <w:rsid w:val="00DB138D"/>
    <w:rsid w:val="00DC78CA"/>
    <w:rsid w:val="00DD0338"/>
    <w:rsid w:val="00DD1E16"/>
    <w:rsid w:val="00DD29C3"/>
    <w:rsid w:val="00DD38F3"/>
    <w:rsid w:val="00DD3ABF"/>
    <w:rsid w:val="00DD44C4"/>
    <w:rsid w:val="00DD63B6"/>
    <w:rsid w:val="00DD700B"/>
    <w:rsid w:val="00DE5703"/>
    <w:rsid w:val="00DE67A0"/>
    <w:rsid w:val="00DF08B8"/>
    <w:rsid w:val="00DF0B95"/>
    <w:rsid w:val="00DF1BF6"/>
    <w:rsid w:val="00E01CBE"/>
    <w:rsid w:val="00E1114E"/>
    <w:rsid w:val="00E24962"/>
    <w:rsid w:val="00E24EC1"/>
    <w:rsid w:val="00E332A5"/>
    <w:rsid w:val="00E354C6"/>
    <w:rsid w:val="00E41526"/>
    <w:rsid w:val="00E5119D"/>
    <w:rsid w:val="00E5661D"/>
    <w:rsid w:val="00E6092E"/>
    <w:rsid w:val="00E60949"/>
    <w:rsid w:val="00E71DA1"/>
    <w:rsid w:val="00E9165F"/>
    <w:rsid w:val="00E94295"/>
    <w:rsid w:val="00EA458D"/>
    <w:rsid w:val="00EB4A82"/>
    <w:rsid w:val="00EC5D63"/>
    <w:rsid w:val="00EC61CB"/>
    <w:rsid w:val="00EC77C0"/>
    <w:rsid w:val="00ED0CDE"/>
    <w:rsid w:val="00ED516F"/>
    <w:rsid w:val="00EE684A"/>
    <w:rsid w:val="00EF7D8D"/>
    <w:rsid w:val="00F025B9"/>
    <w:rsid w:val="00F0413F"/>
    <w:rsid w:val="00F0582C"/>
    <w:rsid w:val="00F05979"/>
    <w:rsid w:val="00F22010"/>
    <w:rsid w:val="00F22FBD"/>
    <w:rsid w:val="00F25FDD"/>
    <w:rsid w:val="00F425B4"/>
    <w:rsid w:val="00F523A3"/>
    <w:rsid w:val="00F54EC7"/>
    <w:rsid w:val="00F551A6"/>
    <w:rsid w:val="00F605EB"/>
    <w:rsid w:val="00F632E2"/>
    <w:rsid w:val="00F65E83"/>
    <w:rsid w:val="00F7475C"/>
    <w:rsid w:val="00F75888"/>
    <w:rsid w:val="00F75EC2"/>
    <w:rsid w:val="00F868DA"/>
    <w:rsid w:val="00F96B73"/>
    <w:rsid w:val="00FA28A6"/>
    <w:rsid w:val="00FA664A"/>
    <w:rsid w:val="00FC3CB4"/>
    <w:rsid w:val="00FD6B73"/>
    <w:rsid w:val="00FD7054"/>
    <w:rsid w:val="00FE2E3F"/>
    <w:rsid w:val="00FE4C73"/>
    <w:rsid w:val="00FE7FAB"/>
    <w:rsid w:val="00FF58D6"/>
    <w:rsid w:val="00FF6F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315874"/>
  <w15:chartTrackingRefBased/>
  <w15:docId w15:val="{E79A8C0C-D64A-47A3-B6F0-8C8DCCBE8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jc w:val="right"/>
      <w:outlineLvl w:val="0"/>
    </w:pPr>
    <w:rPr>
      <w:b/>
      <w:sz w:val="24"/>
    </w:rPr>
  </w:style>
  <w:style w:type="paragraph" w:styleId="berschrift2">
    <w:name w:val="heading 2"/>
    <w:basedOn w:val="Standard"/>
    <w:next w:val="Standard"/>
    <w:qFormat/>
    <w:pPr>
      <w:keepNext/>
      <w:jc w:val="right"/>
      <w:outlineLvl w:val="1"/>
    </w:pPr>
    <w:rPr>
      <w:sz w:val="24"/>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jc w:val="right"/>
      <w:outlineLvl w:val="4"/>
    </w:pPr>
    <w:rPr>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rPr>
      <w:sz w:val="24"/>
    </w:rPr>
  </w:style>
  <w:style w:type="paragraph" w:styleId="Textkrper2">
    <w:name w:val="Body Text 2"/>
    <w:basedOn w:val="Standard"/>
    <w:pPr>
      <w:jc w:val="both"/>
    </w:pPr>
    <w:rPr>
      <w:sz w:val="24"/>
    </w:rPr>
  </w:style>
  <w:style w:type="paragraph" w:styleId="Sprechblasentext">
    <w:name w:val="Balloon Text"/>
    <w:basedOn w:val="Standard"/>
    <w:semiHidden/>
    <w:rPr>
      <w:rFonts w:ascii="Tahoma" w:hAnsi="Tahoma" w:cs="Tahoma"/>
      <w:sz w:val="16"/>
      <w:szCs w:val="16"/>
    </w:rPr>
  </w:style>
  <w:style w:type="character" w:styleId="Hyperlink">
    <w:name w:val="Hyperlink"/>
    <w:rPr>
      <w:color w:val="0000FF"/>
      <w:u w:val="single"/>
    </w:rPr>
  </w:style>
  <w:style w:type="paragraph" w:styleId="Titel">
    <w:name w:val="Title"/>
    <w:basedOn w:val="Standard"/>
    <w:qFormat/>
    <w:pPr>
      <w:tabs>
        <w:tab w:val="left" w:pos="0"/>
        <w:tab w:val="left" w:pos="360"/>
      </w:tabs>
      <w:spacing w:line="240" w:lineRule="atLeast"/>
      <w:ind w:left="20"/>
      <w:jc w:val="center"/>
    </w:pPr>
    <w:rPr>
      <w:sz w:val="36"/>
    </w:rPr>
  </w:style>
  <w:style w:type="paragraph" w:customStyle="1" w:styleId="Eingerckt1">
    <w:name w:val="Eingerückt 1"/>
    <w:basedOn w:val="Standard"/>
    <w:pPr>
      <w:tabs>
        <w:tab w:val="left" w:pos="567"/>
      </w:tabs>
      <w:spacing w:line="300" w:lineRule="exact"/>
      <w:ind w:left="567" w:hanging="567"/>
      <w:jc w:val="both"/>
    </w:pPr>
    <w:rPr>
      <w:rFonts w:ascii="Garamond" w:hAnsi="Garamond"/>
      <w:sz w:val="24"/>
      <w:szCs w:val="24"/>
    </w:rPr>
  </w:style>
  <w:style w:type="paragraph" w:styleId="StandardWeb">
    <w:name w:val="Normal (Web)"/>
    <w:basedOn w:val="Standard"/>
    <w:pPr>
      <w:spacing w:before="100" w:beforeAutospacing="1" w:after="100" w:afterAutospacing="1"/>
    </w:pPr>
    <w:rPr>
      <w:sz w:val="26"/>
      <w:szCs w:val="24"/>
    </w:rPr>
  </w:style>
  <w:style w:type="character" w:styleId="Hervorhebung">
    <w:name w:val="Emphasis"/>
    <w:uiPriority w:val="20"/>
    <w:qFormat/>
    <w:rPr>
      <w:i/>
      <w:iCs/>
    </w:rPr>
  </w:style>
  <w:style w:type="paragraph" w:customStyle="1" w:styleId="Default">
    <w:name w:val="Default"/>
    <w:pPr>
      <w:autoSpaceDE w:val="0"/>
      <w:autoSpaceDN w:val="0"/>
      <w:adjustRightInd w:val="0"/>
    </w:pPr>
    <w:rPr>
      <w:rFonts w:ascii="Brill" w:hAnsi="Brill" w:cs="Brill"/>
      <w:color w:val="000000"/>
      <w:sz w:val="24"/>
      <w:szCs w:val="24"/>
      <w:lang w:val="en-GB" w:eastAsia="ko-KR"/>
    </w:rPr>
  </w:style>
  <w:style w:type="character" w:customStyle="1" w:styleId="medium-font">
    <w:name w:val="medium-font"/>
  </w:style>
  <w:style w:type="character" w:styleId="Fett">
    <w:name w:val="Strong"/>
    <w:uiPriority w:val="22"/>
    <w:qFormat/>
    <w:rPr>
      <w:b/>
      <w:bCs/>
    </w:rPr>
  </w:style>
  <w:style w:type="character" w:styleId="NichtaufgelsteErwhnung">
    <w:name w:val="Unresolved Mention"/>
    <w:basedOn w:val="Absatz-Standardschriftart"/>
    <w:uiPriority w:val="99"/>
    <w:semiHidden/>
    <w:unhideWhenUsed/>
    <w:rsid w:val="00765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96639">
      <w:bodyDiv w:val="1"/>
      <w:marLeft w:val="0"/>
      <w:marRight w:val="0"/>
      <w:marTop w:val="0"/>
      <w:marBottom w:val="0"/>
      <w:divBdr>
        <w:top w:val="none" w:sz="0" w:space="0" w:color="auto"/>
        <w:left w:val="none" w:sz="0" w:space="0" w:color="auto"/>
        <w:bottom w:val="none" w:sz="0" w:space="0" w:color="auto"/>
        <w:right w:val="none" w:sz="0" w:space="0" w:color="auto"/>
      </w:divBdr>
      <w:divsChild>
        <w:div w:id="1903326492">
          <w:marLeft w:val="0"/>
          <w:marRight w:val="0"/>
          <w:marTop w:val="0"/>
          <w:marBottom w:val="0"/>
          <w:divBdr>
            <w:top w:val="none" w:sz="0" w:space="0" w:color="auto"/>
            <w:left w:val="none" w:sz="0" w:space="0" w:color="auto"/>
            <w:bottom w:val="none" w:sz="0" w:space="0" w:color="auto"/>
            <w:right w:val="none" w:sz="0" w:space="0" w:color="auto"/>
          </w:divBdr>
        </w:div>
        <w:div w:id="1341272797">
          <w:marLeft w:val="0"/>
          <w:marRight w:val="0"/>
          <w:marTop w:val="0"/>
          <w:marBottom w:val="0"/>
          <w:divBdr>
            <w:top w:val="none" w:sz="0" w:space="0" w:color="auto"/>
            <w:left w:val="none" w:sz="0" w:space="0" w:color="auto"/>
            <w:bottom w:val="none" w:sz="0" w:space="0" w:color="auto"/>
            <w:right w:val="none" w:sz="0" w:space="0" w:color="auto"/>
          </w:divBdr>
        </w:div>
        <w:div w:id="1646659286">
          <w:marLeft w:val="0"/>
          <w:marRight w:val="0"/>
          <w:marTop w:val="0"/>
          <w:marBottom w:val="0"/>
          <w:divBdr>
            <w:top w:val="none" w:sz="0" w:space="0" w:color="auto"/>
            <w:left w:val="none" w:sz="0" w:space="0" w:color="auto"/>
            <w:bottom w:val="none" w:sz="0" w:space="0" w:color="auto"/>
            <w:right w:val="none" w:sz="0" w:space="0" w:color="auto"/>
          </w:divBdr>
        </w:div>
        <w:div w:id="1524245464">
          <w:marLeft w:val="0"/>
          <w:marRight w:val="0"/>
          <w:marTop w:val="0"/>
          <w:marBottom w:val="0"/>
          <w:divBdr>
            <w:top w:val="none" w:sz="0" w:space="0" w:color="auto"/>
            <w:left w:val="none" w:sz="0" w:space="0" w:color="auto"/>
            <w:bottom w:val="none" w:sz="0" w:space="0" w:color="auto"/>
            <w:right w:val="none" w:sz="0" w:space="0" w:color="auto"/>
          </w:divBdr>
        </w:div>
        <w:div w:id="580062221">
          <w:marLeft w:val="0"/>
          <w:marRight w:val="0"/>
          <w:marTop w:val="0"/>
          <w:marBottom w:val="0"/>
          <w:divBdr>
            <w:top w:val="none" w:sz="0" w:space="0" w:color="auto"/>
            <w:left w:val="none" w:sz="0" w:space="0" w:color="auto"/>
            <w:bottom w:val="none" w:sz="0" w:space="0" w:color="auto"/>
            <w:right w:val="none" w:sz="0" w:space="0" w:color="auto"/>
          </w:divBdr>
        </w:div>
        <w:div w:id="1349411975">
          <w:marLeft w:val="0"/>
          <w:marRight w:val="0"/>
          <w:marTop w:val="0"/>
          <w:marBottom w:val="0"/>
          <w:divBdr>
            <w:top w:val="none" w:sz="0" w:space="0" w:color="auto"/>
            <w:left w:val="none" w:sz="0" w:space="0" w:color="auto"/>
            <w:bottom w:val="none" w:sz="0" w:space="0" w:color="auto"/>
            <w:right w:val="none" w:sz="0" w:space="0" w:color="auto"/>
          </w:divBdr>
        </w:div>
        <w:div w:id="1013654101">
          <w:marLeft w:val="0"/>
          <w:marRight w:val="0"/>
          <w:marTop w:val="0"/>
          <w:marBottom w:val="0"/>
          <w:divBdr>
            <w:top w:val="none" w:sz="0" w:space="0" w:color="auto"/>
            <w:left w:val="none" w:sz="0" w:space="0" w:color="auto"/>
            <w:bottom w:val="none" w:sz="0" w:space="0" w:color="auto"/>
            <w:right w:val="none" w:sz="0" w:space="0" w:color="auto"/>
          </w:divBdr>
        </w:div>
        <w:div w:id="725571772">
          <w:marLeft w:val="0"/>
          <w:marRight w:val="0"/>
          <w:marTop w:val="0"/>
          <w:marBottom w:val="0"/>
          <w:divBdr>
            <w:top w:val="none" w:sz="0" w:space="0" w:color="auto"/>
            <w:left w:val="none" w:sz="0" w:space="0" w:color="auto"/>
            <w:bottom w:val="none" w:sz="0" w:space="0" w:color="auto"/>
            <w:right w:val="none" w:sz="0" w:space="0" w:color="auto"/>
          </w:divBdr>
        </w:div>
        <w:div w:id="1452358157">
          <w:marLeft w:val="0"/>
          <w:marRight w:val="0"/>
          <w:marTop w:val="0"/>
          <w:marBottom w:val="0"/>
          <w:divBdr>
            <w:top w:val="none" w:sz="0" w:space="0" w:color="auto"/>
            <w:left w:val="none" w:sz="0" w:space="0" w:color="auto"/>
            <w:bottom w:val="none" w:sz="0" w:space="0" w:color="auto"/>
            <w:right w:val="none" w:sz="0" w:space="0" w:color="auto"/>
          </w:divBdr>
        </w:div>
        <w:div w:id="660088628">
          <w:marLeft w:val="0"/>
          <w:marRight w:val="0"/>
          <w:marTop w:val="0"/>
          <w:marBottom w:val="0"/>
          <w:divBdr>
            <w:top w:val="none" w:sz="0" w:space="0" w:color="auto"/>
            <w:left w:val="none" w:sz="0" w:space="0" w:color="auto"/>
            <w:bottom w:val="none" w:sz="0" w:space="0" w:color="auto"/>
            <w:right w:val="none" w:sz="0" w:space="0" w:color="auto"/>
          </w:divBdr>
        </w:div>
        <w:div w:id="153032415">
          <w:marLeft w:val="0"/>
          <w:marRight w:val="0"/>
          <w:marTop w:val="0"/>
          <w:marBottom w:val="0"/>
          <w:divBdr>
            <w:top w:val="none" w:sz="0" w:space="0" w:color="auto"/>
            <w:left w:val="none" w:sz="0" w:space="0" w:color="auto"/>
            <w:bottom w:val="none" w:sz="0" w:space="0" w:color="auto"/>
            <w:right w:val="none" w:sz="0" w:space="0" w:color="auto"/>
          </w:divBdr>
        </w:div>
        <w:div w:id="1823352404">
          <w:marLeft w:val="0"/>
          <w:marRight w:val="0"/>
          <w:marTop w:val="0"/>
          <w:marBottom w:val="0"/>
          <w:divBdr>
            <w:top w:val="none" w:sz="0" w:space="0" w:color="auto"/>
            <w:left w:val="none" w:sz="0" w:space="0" w:color="auto"/>
            <w:bottom w:val="none" w:sz="0" w:space="0" w:color="auto"/>
            <w:right w:val="none" w:sz="0" w:space="0" w:color="auto"/>
          </w:divBdr>
        </w:div>
        <w:div w:id="1878471275">
          <w:marLeft w:val="0"/>
          <w:marRight w:val="0"/>
          <w:marTop w:val="0"/>
          <w:marBottom w:val="0"/>
          <w:divBdr>
            <w:top w:val="none" w:sz="0" w:space="0" w:color="auto"/>
            <w:left w:val="none" w:sz="0" w:space="0" w:color="auto"/>
            <w:bottom w:val="none" w:sz="0" w:space="0" w:color="auto"/>
            <w:right w:val="none" w:sz="0" w:space="0" w:color="auto"/>
          </w:divBdr>
        </w:div>
        <w:div w:id="1197964118">
          <w:marLeft w:val="0"/>
          <w:marRight w:val="0"/>
          <w:marTop w:val="0"/>
          <w:marBottom w:val="0"/>
          <w:divBdr>
            <w:top w:val="none" w:sz="0" w:space="0" w:color="auto"/>
            <w:left w:val="none" w:sz="0" w:space="0" w:color="auto"/>
            <w:bottom w:val="none" w:sz="0" w:space="0" w:color="auto"/>
            <w:right w:val="none" w:sz="0" w:space="0" w:color="auto"/>
          </w:divBdr>
        </w:div>
        <w:div w:id="1142968534">
          <w:marLeft w:val="0"/>
          <w:marRight w:val="0"/>
          <w:marTop w:val="0"/>
          <w:marBottom w:val="0"/>
          <w:divBdr>
            <w:top w:val="none" w:sz="0" w:space="0" w:color="auto"/>
            <w:left w:val="none" w:sz="0" w:space="0" w:color="auto"/>
            <w:bottom w:val="none" w:sz="0" w:space="0" w:color="auto"/>
            <w:right w:val="none" w:sz="0" w:space="0" w:color="auto"/>
          </w:divBdr>
        </w:div>
        <w:div w:id="1331252913">
          <w:marLeft w:val="0"/>
          <w:marRight w:val="0"/>
          <w:marTop w:val="0"/>
          <w:marBottom w:val="0"/>
          <w:divBdr>
            <w:top w:val="none" w:sz="0" w:space="0" w:color="auto"/>
            <w:left w:val="none" w:sz="0" w:space="0" w:color="auto"/>
            <w:bottom w:val="none" w:sz="0" w:space="0" w:color="auto"/>
            <w:right w:val="none" w:sz="0" w:space="0" w:color="auto"/>
          </w:divBdr>
        </w:div>
        <w:div w:id="2070953923">
          <w:marLeft w:val="0"/>
          <w:marRight w:val="0"/>
          <w:marTop w:val="0"/>
          <w:marBottom w:val="0"/>
          <w:divBdr>
            <w:top w:val="none" w:sz="0" w:space="0" w:color="auto"/>
            <w:left w:val="none" w:sz="0" w:space="0" w:color="auto"/>
            <w:bottom w:val="none" w:sz="0" w:space="0" w:color="auto"/>
            <w:right w:val="none" w:sz="0" w:space="0" w:color="auto"/>
          </w:divBdr>
        </w:div>
        <w:div w:id="805779506">
          <w:marLeft w:val="0"/>
          <w:marRight w:val="0"/>
          <w:marTop w:val="0"/>
          <w:marBottom w:val="0"/>
          <w:divBdr>
            <w:top w:val="none" w:sz="0" w:space="0" w:color="auto"/>
            <w:left w:val="none" w:sz="0" w:space="0" w:color="auto"/>
            <w:bottom w:val="none" w:sz="0" w:space="0" w:color="auto"/>
            <w:right w:val="none" w:sz="0" w:space="0" w:color="auto"/>
          </w:divBdr>
        </w:div>
        <w:div w:id="1879972145">
          <w:marLeft w:val="0"/>
          <w:marRight w:val="0"/>
          <w:marTop w:val="0"/>
          <w:marBottom w:val="0"/>
          <w:divBdr>
            <w:top w:val="none" w:sz="0" w:space="0" w:color="auto"/>
            <w:left w:val="none" w:sz="0" w:space="0" w:color="auto"/>
            <w:bottom w:val="none" w:sz="0" w:space="0" w:color="auto"/>
            <w:right w:val="none" w:sz="0" w:space="0" w:color="auto"/>
          </w:divBdr>
        </w:div>
      </w:divsChild>
    </w:div>
    <w:div w:id="35543370">
      <w:bodyDiv w:val="1"/>
      <w:marLeft w:val="0"/>
      <w:marRight w:val="0"/>
      <w:marTop w:val="0"/>
      <w:marBottom w:val="0"/>
      <w:divBdr>
        <w:top w:val="none" w:sz="0" w:space="0" w:color="auto"/>
        <w:left w:val="none" w:sz="0" w:space="0" w:color="auto"/>
        <w:bottom w:val="none" w:sz="0" w:space="0" w:color="auto"/>
        <w:right w:val="none" w:sz="0" w:space="0" w:color="auto"/>
      </w:divBdr>
      <w:divsChild>
        <w:div w:id="893932423">
          <w:marLeft w:val="0"/>
          <w:marRight w:val="0"/>
          <w:marTop w:val="0"/>
          <w:marBottom w:val="150"/>
          <w:divBdr>
            <w:top w:val="none" w:sz="0" w:space="0" w:color="auto"/>
            <w:left w:val="none" w:sz="0" w:space="0" w:color="auto"/>
            <w:bottom w:val="none" w:sz="0" w:space="0" w:color="auto"/>
            <w:right w:val="none" w:sz="0" w:space="0" w:color="auto"/>
          </w:divBdr>
        </w:div>
      </w:divsChild>
    </w:div>
    <w:div w:id="69087804">
      <w:bodyDiv w:val="1"/>
      <w:marLeft w:val="0"/>
      <w:marRight w:val="0"/>
      <w:marTop w:val="0"/>
      <w:marBottom w:val="0"/>
      <w:divBdr>
        <w:top w:val="none" w:sz="0" w:space="0" w:color="auto"/>
        <w:left w:val="none" w:sz="0" w:space="0" w:color="auto"/>
        <w:bottom w:val="none" w:sz="0" w:space="0" w:color="auto"/>
        <w:right w:val="none" w:sz="0" w:space="0" w:color="auto"/>
      </w:divBdr>
      <w:divsChild>
        <w:div w:id="1401249829">
          <w:marLeft w:val="0"/>
          <w:marRight w:val="0"/>
          <w:marTop w:val="0"/>
          <w:marBottom w:val="0"/>
          <w:divBdr>
            <w:top w:val="none" w:sz="0" w:space="0" w:color="auto"/>
            <w:left w:val="none" w:sz="0" w:space="0" w:color="auto"/>
            <w:bottom w:val="none" w:sz="0" w:space="0" w:color="auto"/>
            <w:right w:val="none" w:sz="0" w:space="0" w:color="auto"/>
          </w:divBdr>
        </w:div>
      </w:divsChild>
    </w:div>
    <w:div w:id="121460494">
      <w:bodyDiv w:val="1"/>
      <w:marLeft w:val="0"/>
      <w:marRight w:val="0"/>
      <w:marTop w:val="0"/>
      <w:marBottom w:val="0"/>
      <w:divBdr>
        <w:top w:val="none" w:sz="0" w:space="0" w:color="auto"/>
        <w:left w:val="none" w:sz="0" w:space="0" w:color="auto"/>
        <w:bottom w:val="none" w:sz="0" w:space="0" w:color="auto"/>
        <w:right w:val="none" w:sz="0" w:space="0" w:color="auto"/>
      </w:divBdr>
    </w:div>
    <w:div w:id="280572908">
      <w:bodyDiv w:val="1"/>
      <w:marLeft w:val="0"/>
      <w:marRight w:val="0"/>
      <w:marTop w:val="0"/>
      <w:marBottom w:val="0"/>
      <w:divBdr>
        <w:top w:val="none" w:sz="0" w:space="0" w:color="auto"/>
        <w:left w:val="none" w:sz="0" w:space="0" w:color="auto"/>
        <w:bottom w:val="none" w:sz="0" w:space="0" w:color="auto"/>
        <w:right w:val="none" w:sz="0" w:space="0" w:color="auto"/>
      </w:divBdr>
    </w:div>
    <w:div w:id="327709567">
      <w:bodyDiv w:val="1"/>
      <w:marLeft w:val="0"/>
      <w:marRight w:val="0"/>
      <w:marTop w:val="0"/>
      <w:marBottom w:val="0"/>
      <w:divBdr>
        <w:top w:val="none" w:sz="0" w:space="0" w:color="auto"/>
        <w:left w:val="none" w:sz="0" w:space="0" w:color="auto"/>
        <w:bottom w:val="none" w:sz="0" w:space="0" w:color="auto"/>
        <w:right w:val="none" w:sz="0" w:space="0" w:color="auto"/>
      </w:divBdr>
      <w:divsChild>
        <w:div w:id="1978558959">
          <w:marLeft w:val="0"/>
          <w:marRight w:val="0"/>
          <w:marTop w:val="0"/>
          <w:marBottom w:val="0"/>
          <w:divBdr>
            <w:top w:val="none" w:sz="0" w:space="0" w:color="auto"/>
            <w:left w:val="none" w:sz="0" w:space="0" w:color="auto"/>
            <w:bottom w:val="none" w:sz="0" w:space="0" w:color="auto"/>
            <w:right w:val="none" w:sz="0" w:space="0" w:color="auto"/>
          </w:divBdr>
        </w:div>
      </w:divsChild>
    </w:div>
    <w:div w:id="545725907">
      <w:bodyDiv w:val="1"/>
      <w:marLeft w:val="0"/>
      <w:marRight w:val="0"/>
      <w:marTop w:val="0"/>
      <w:marBottom w:val="0"/>
      <w:divBdr>
        <w:top w:val="none" w:sz="0" w:space="0" w:color="auto"/>
        <w:left w:val="none" w:sz="0" w:space="0" w:color="auto"/>
        <w:bottom w:val="none" w:sz="0" w:space="0" w:color="auto"/>
        <w:right w:val="none" w:sz="0" w:space="0" w:color="auto"/>
      </w:divBdr>
    </w:div>
    <w:div w:id="553656969">
      <w:bodyDiv w:val="1"/>
      <w:marLeft w:val="0"/>
      <w:marRight w:val="0"/>
      <w:marTop w:val="0"/>
      <w:marBottom w:val="0"/>
      <w:divBdr>
        <w:top w:val="none" w:sz="0" w:space="0" w:color="auto"/>
        <w:left w:val="none" w:sz="0" w:space="0" w:color="auto"/>
        <w:bottom w:val="none" w:sz="0" w:space="0" w:color="auto"/>
        <w:right w:val="none" w:sz="0" w:space="0" w:color="auto"/>
      </w:divBdr>
    </w:div>
    <w:div w:id="579295232">
      <w:bodyDiv w:val="1"/>
      <w:marLeft w:val="0"/>
      <w:marRight w:val="0"/>
      <w:marTop w:val="0"/>
      <w:marBottom w:val="0"/>
      <w:divBdr>
        <w:top w:val="none" w:sz="0" w:space="0" w:color="auto"/>
        <w:left w:val="none" w:sz="0" w:space="0" w:color="auto"/>
        <w:bottom w:val="none" w:sz="0" w:space="0" w:color="auto"/>
        <w:right w:val="none" w:sz="0" w:space="0" w:color="auto"/>
      </w:divBdr>
    </w:div>
    <w:div w:id="617371504">
      <w:bodyDiv w:val="1"/>
      <w:marLeft w:val="0"/>
      <w:marRight w:val="0"/>
      <w:marTop w:val="0"/>
      <w:marBottom w:val="0"/>
      <w:divBdr>
        <w:top w:val="none" w:sz="0" w:space="0" w:color="auto"/>
        <w:left w:val="none" w:sz="0" w:space="0" w:color="auto"/>
        <w:bottom w:val="none" w:sz="0" w:space="0" w:color="auto"/>
        <w:right w:val="none" w:sz="0" w:space="0" w:color="auto"/>
      </w:divBdr>
      <w:divsChild>
        <w:div w:id="1979677926">
          <w:marLeft w:val="0"/>
          <w:marRight w:val="0"/>
          <w:marTop w:val="0"/>
          <w:marBottom w:val="150"/>
          <w:divBdr>
            <w:top w:val="none" w:sz="0" w:space="0" w:color="auto"/>
            <w:left w:val="none" w:sz="0" w:space="0" w:color="auto"/>
            <w:bottom w:val="none" w:sz="0" w:space="0" w:color="auto"/>
            <w:right w:val="none" w:sz="0" w:space="0" w:color="auto"/>
          </w:divBdr>
        </w:div>
        <w:div w:id="1080714088">
          <w:marLeft w:val="0"/>
          <w:marRight w:val="0"/>
          <w:marTop w:val="0"/>
          <w:marBottom w:val="150"/>
          <w:divBdr>
            <w:top w:val="none" w:sz="0" w:space="0" w:color="auto"/>
            <w:left w:val="none" w:sz="0" w:space="0" w:color="auto"/>
            <w:bottom w:val="none" w:sz="0" w:space="0" w:color="auto"/>
            <w:right w:val="none" w:sz="0" w:space="0" w:color="auto"/>
          </w:divBdr>
        </w:div>
      </w:divsChild>
    </w:div>
    <w:div w:id="622926596">
      <w:bodyDiv w:val="1"/>
      <w:marLeft w:val="0"/>
      <w:marRight w:val="0"/>
      <w:marTop w:val="0"/>
      <w:marBottom w:val="0"/>
      <w:divBdr>
        <w:top w:val="none" w:sz="0" w:space="0" w:color="auto"/>
        <w:left w:val="none" w:sz="0" w:space="0" w:color="auto"/>
        <w:bottom w:val="none" w:sz="0" w:space="0" w:color="auto"/>
        <w:right w:val="none" w:sz="0" w:space="0" w:color="auto"/>
      </w:divBdr>
    </w:div>
    <w:div w:id="1037465523">
      <w:bodyDiv w:val="1"/>
      <w:marLeft w:val="0"/>
      <w:marRight w:val="0"/>
      <w:marTop w:val="0"/>
      <w:marBottom w:val="0"/>
      <w:divBdr>
        <w:top w:val="none" w:sz="0" w:space="0" w:color="auto"/>
        <w:left w:val="none" w:sz="0" w:space="0" w:color="auto"/>
        <w:bottom w:val="none" w:sz="0" w:space="0" w:color="auto"/>
        <w:right w:val="none" w:sz="0" w:space="0" w:color="auto"/>
      </w:divBdr>
      <w:divsChild>
        <w:div w:id="144857396">
          <w:marLeft w:val="0"/>
          <w:marRight w:val="0"/>
          <w:marTop w:val="0"/>
          <w:marBottom w:val="0"/>
          <w:divBdr>
            <w:top w:val="none" w:sz="0" w:space="0" w:color="auto"/>
            <w:left w:val="none" w:sz="0" w:space="0" w:color="auto"/>
            <w:bottom w:val="none" w:sz="0" w:space="0" w:color="auto"/>
            <w:right w:val="none" w:sz="0" w:space="0" w:color="auto"/>
          </w:divBdr>
        </w:div>
        <w:div w:id="197546615">
          <w:marLeft w:val="0"/>
          <w:marRight w:val="0"/>
          <w:marTop w:val="0"/>
          <w:marBottom w:val="0"/>
          <w:divBdr>
            <w:top w:val="none" w:sz="0" w:space="0" w:color="auto"/>
            <w:left w:val="none" w:sz="0" w:space="0" w:color="auto"/>
            <w:bottom w:val="none" w:sz="0" w:space="0" w:color="auto"/>
            <w:right w:val="none" w:sz="0" w:space="0" w:color="auto"/>
          </w:divBdr>
          <w:divsChild>
            <w:div w:id="74939325">
              <w:marLeft w:val="0"/>
              <w:marRight w:val="0"/>
              <w:marTop w:val="0"/>
              <w:marBottom w:val="0"/>
              <w:divBdr>
                <w:top w:val="none" w:sz="0" w:space="0" w:color="auto"/>
                <w:left w:val="none" w:sz="0" w:space="0" w:color="auto"/>
                <w:bottom w:val="none" w:sz="0" w:space="0" w:color="auto"/>
                <w:right w:val="none" w:sz="0" w:space="0" w:color="auto"/>
              </w:divBdr>
            </w:div>
            <w:div w:id="422071192">
              <w:marLeft w:val="0"/>
              <w:marRight w:val="0"/>
              <w:marTop w:val="0"/>
              <w:marBottom w:val="0"/>
              <w:divBdr>
                <w:top w:val="none" w:sz="0" w:space="0" w:color="auto"/>
                <w:left w:val="none" w:sz="0" w:space="0" w:color="auto"/>
                <w:bottom w:val="none" w:sz="0" w:space="0" w:color="auto"/>
                <w:right w:val="none" w:sz="0" w:space="0" w:color="auto"/>
              </w:divBdr>
            </w:div>
            <w:div w:id="479735579">
              <w:marLeft w:val="0"/>
              <w:marRight w:val="0"/>
              <w:marTop w:val="0"/>
              <w:marBottom w:val="0"/>
              <w:divBdr>
                <w:top w:val="none" w:sz="0" w:space="0" w:color="auto"/>
                <w:left w:val="none" w:sz="0" w:space="0" w:color="auto"/>
                <w:bottom w:val="none" w:sz="0" w:space="0" w:color="auto"/>
                <w:right w:val="none" w:sz="0" w:space="0" w:color="auto"/>
              </w:divBdr>
            </w:div>
            <w:div w:id="537742116">
              <w:marLeft w:val="0"/>
              <w:marRight w:val="0"/>
              <w:marTop w:val="0"/>
              <w:marBottom w:val="0"/>
              <w:divBdr>
                <w:top w:val="none" w:sz="0" w:space="0" w:color="auto"/>
                <w:left w:val="none" w:sz="0" w:space="0" w:color="auto"/>
                <w:bottom w:val="none" w:sz="0" w:space="0" w:color="auto"/>
                <w:right w:val="none" w:sz="0" w:space="0" w:color="auto"/>
              </w:divBdr>
            </w:div>
            <w:div w:id="538587683">
              <w:marLeft w:val="0"/>
              <w:marRight w:val="0"/>
              <w:marTop w:val="0"/>
              <w:marBottom w:val="0"/>
              <w:divBdr>
                <w:top w:val="none" w:sz="0" w:space="0" w:color="auto"/>
                <w:left w:val="none" w:sz="0" w:space="0" w:color="auto"/>
                <w:bottom w:val="none" w:sz="0" w:space="0" w:color="auto"/>
                <w:right w:val="none" w:sz="0" w:space="0" w:color="auto"/>
              </w:divBdr>
            </w:div>
            <w:div w:id="599752557">
              <w:marLeft w:val="0"/>
              <w:marRight w:val="0"/>
              <w:marTop w:val="0"/>
              <w:marBottom w:val="0"/>
              <w:divBdr>
                <w:top w:val="none" w:sz="0" w:space="0" w:color="auto"/>
                <w:left w:val="none" w:sz="0" w:space="0" w:color="auto"/>
                <w:bottom w:val="none" w:sz="0" w:space="0" w:color="auto"/>
                <w:right w:val="none" w:sz="0" w:space="0" w:color="auto"/>
              </w:divBdr>
            </w:div>
            <w:div w:id="645741981">
              <w:marLeft w:val="0"/>
              <w:marRight w:val="0"/>
              <w:marTop w:val="0"/>
              <w:marBottom w:val="0"/>
              <w:divBdr>
                <w:top w:val="none" w:sz="0" w:space="0" w:color="auto"/>
                <w:left w:val="none" w:sz="0" w:space="0" w:color="auto"/>
                <w:bottom w:val="none" w:sz="0" w:space="0" w:color="auto"/>
                <w:right w:val="none" w:sz="0" w:space="0" w:color="auto"/>
              </w:divBdr>
            </w:div>
            <w:div w:id="679165435">
              <w:marLeft w:val="0"/>
              <w:marRight w:val="0"/>
              <w:marTop w:val="0"/>
              <w:marBottom w:val="0"/>
              <w:divBdr>
                <w:top w:val="none" w:sz="0" w:space="0" w:color="auto"/>
                <w:left w:val="none" w:sz="0" w:space="0" w:color="auto"/>
                <w:bottom w:val="none" w:sz="0" w:space="0" w:color="auto"/>
                <w:right w:val="none" w:sz="0" w:space="0" w:color="auto"/>
              </w:divBdr>
            </w:div>
            <w:div w:id="698091919">
              <w:marLeft w:val="0"/>
              <w:marRight w:val="0"/>
              <w:marTop w:val="0"/>
              <w:marBottom w:val="0"/>
              <w:divBdr>
                <w:top w:val="none" w:sz="0" w:space="0" w:color="auto"/>
                <w:left w:val="none" w:sz="0" w:space="0" w:color="auto"/>
                <w:bottom w:val="none" w:sz="0" w:space="0" w:color="auto"/>
                <w:right w:val="none" w:sz="0" w:space="0" w:color="auto"/>
              </w:divBdr>
            </w:div>
            <w:div w:id="709690557">
              <w:marLeft w:val="0"/>
              <w:marRight w:val="0"/>
              <w:marTop w:val="0"/>
              <w:marBottom w:val="0"/>
              <w:divBdr>
                <w:top w:val="none" w:sz="0" w:space="0" w:color="auto"/>
                <w:left w:val="none" w:sz="0" w:space="0" w:color="auto"/>
                <w:bottom w:val="none" w:sz="0" w:space="0" w:color="auto"/>
                <w:right w:val="none" w:sz="0" w:space="0" w:color="auto"/>
              </w:divBdr>
            </w:div>
            <w:div w:id="742990441">
              <w:marLeft w:val="0"/>
              <w:marRight w:val="0"/>
              <w:marTop w:val="0"/>
              <w:marBottom w:val="0"/>
              <w:divBdr>
                <w:top w:val="none" w:sz="0" w:space="0" w:color="auto"/>
                <w:left w:val="none" w:sz="0" w:space="0" w:color="auto"/>
                <w:bottom w:val="none" w:sz="0" w:space="0" w:color="auto"/>
                <w:right w:val="none" w:sz="0" w:space="0" w:color="auto"/>
              </w:divBdr>
            </w:div>
            <w:div w:id="788747574">
              <w:marLeft w:val="0"/>
              <w:marRight w:val="0"/>
              <w:marTop w:val="0"/>
              <w:marBottom w:val="0"/>
              <w:divBdr>
                <w:top w:val="none" w:sz="0" w:space="0" w:color="auto"/>
                <w:left w:val="none" w:sz="0" w:space="0" w:color="auto"/>
                <w:bottom w:val="none" w:sz="0" w:space="0" w:color="auto"/>
                <w:right w:val="none" w:sz="0" w:space="0" w:color="auto"/>
              </w:divBdr>
            </w:div>
            <w:div w:id="827136405">
              <w:marLeft w:val="0"/>
              <w:marRight w:val="0"/>
              <w:marTop w:val="0"/>
              <w:marBottom w:val="0"/>
              <w:divBdr>
                <w:top w:val="none" w:sz="0" w:space="0" w:color="auto"/>
                <w:left w:val="none" w:sz="0" w:space="0" w:color="auto"/>
                <w:bottom w:val="none" w:sz="0" w:space="0" w:color="auto"/>
                <w:right w:val="none" w:sz="0" w:space="0" w:color="auto"/>
              </w:divBdr>
            </w:div>
            <w:div w:id="930897217">
              <w:marLeft w:val="0"/>
              <w:marRight w:val="0"/>
              <w:marTop w:val="0"/>
              <w:marBottom w:val="0"/>
              <w:divBdr>
                <w:top w:val="none" w:sz="0" w:space="0" w:color="auto"/>
                <w:left w:val="none" w:sz="0" w:space="0" w:color="auto"/>
                <w:bottom w:val="none" w:sz="0" w:space="0" w:color="auto"/>
                <w:right w:val="none" w:sz="0" w:space="0" w:color="auto"/>
              </w:divBdr>
            </w:div>
            <w:div w:id="1020619374">
              <w:marLeft w:val="0"/>
              <w:marRight w:val="0"/>
              <w:marTop w:val="0"/>
              <w:marBottom w:val="0"/>
              <w:divBdr>
                <w:top w:val="none" w:sz="0" w:space="0" w:color="auto"/>
                <w:left w:val="none" w:sz="0" w:space="0" w:color="auto"/>
                <w:bottom w:val="none" w:sz="0" w:space="0" w:color="auto"/>
                <w:right w:val="none" w:sz="0" w:space="0" w:color="auto"/>
              </w:divBdr>
            </w:div>
            <w:div w:id="1304965128">
              <w:marLeft w:val="0"/>
              <w:marRight w:val="0"/>
              <w:marTop w:val="0"/>
              <w:marBottom w:val="0"/>
              <w:divBdr>
                <w:top w:val="none" w:sz="0" w:space="0" w:color="auto"/>
                <w:left w:val="none" w:sz="0" w:space="0" w:color="auto"/>
                <w:bottom w:val="none" w:sz="0" w:space="0" w:color="auto"/>
                <w:right w:val="none" w:sz="0" w:space="0" w:color="auto"/>
              </w:divBdr>
            </w:div>
            <w:div w:id="1322008648">
              <w:marLeft w:val="0"/>
              <w:marRight w:val="0"/>
              <w:marTop w:val="0"/>
              <w:marBottom w:val="0"/>
              <w:divBdr>
                <w:top w:val="none" w:sz="0" w:space="0" w:color="auto"/>
                <w:left w:val="none" w:sz="0" w:space="0" w:color="auto"/>
                <w:bottom w:val="none" w:sz="0" w:space="0" w:color="auto"/>
                <w:right w:val="none" w:sz="0" w:space="0" w:color="auto"/>
              </w:divBdr>
            </w:div>
            <w:div w:id="1539270731">
              <w:marLeft w:val="0"/>
              <w:marRight w:val="0"/>
              <w:marTop w:val="0"/>
              <w:marBottom w:val="0"/>
              <w:divBdr>
                <w:top w:val="none" w:sz="0" w:space="0" w:color="auto"/>
                <w:left w:val="none" w:sz="0" w:space="0" w:color="auto"/>
                <w:bottom w:val="none" w:sz="0" w:space="0" w:color="auto"/>
                <w:right w:val="none" w:sz="0" w:space="0" w:color="auto"/>
              </w:divBdr>
            </w:div>
            <w:div w:id="1542589809">
              <w:marLeft w:val="0"/>
              <w:marRight w:val="0"/>
              <w:marTop w:val="0"/>
              <w:marBottom w:val="0"/>
              <w:divBdr>
                <w:top w:val="none" w:sz="0" w:space="0" w:color="auto"/>
                <w:left w:val="none" w:sz="0" w:space="0" w:color="auto"/>
                <w:bottom w:val="none" w:sz="0" w:space="0" w:color="auto"/>
                <w:right w:val="none" w:sz="0" w:space="0" w:color="auto"/>
              </w:divBdr>
            </w:div>
            <w:div w:id="2129928056">
              <w:marLeft w:val="0"/>
              <w:marRight w:val="0"/>
              <w:marTop w:val="0"/>
              <w:marBottom w:val="0"/>
              <w:divBdr>
                <w:top w:val="none" w:sz="0" w:space="0" w:color="auto"/>
                <w:left w:val="none" w:sz="0" w:space="0" w:color="auto"/>
                <w:bottom w:val="none" w:sz="0" w:space="0" w:color="auto"/>
                <w:right w:val="none" w:sz="0" w:space="0" w:color="auto"/>
              </w:divBdr>
            </w:div>
          </w:divsChild>
        </w:div>
        <w:div w:id="1162895650">
          <w:marLeft w:val="0"/>
          <w:marRight w:val="0"/>
          <w:marTop w:val="0"/>
          <w:marBottom w:val="0"/>
          <w:divBdr>
            <w:top w:val="none" w:sz="0" w:space="0" w:color="auto"/>
            <w:left w:val="none" w:sz="0" w:space="0" w:color="auto"/>
            <w:bottom w:val="none" w:sz="0" w:space="0" w:color="auto"/>
            <w:right w:val="none" w:sz="0" w:space="0" w:color="auto"/>
          </w:divBdr>
        </w:div>
      </w:divsChild>
    </w:div>
    <w:div w:id="1211267085">
      <w:bodyDiv w:val="1"/>
      <w:marLeft w:val="0"/>
      <w:marRight w:val="0"/>
      <w:marTop w:val="0"/>
      <w:marBottom w:val="0"/>
      <w:divBdr>
        <w:top w:val="none" w:sz="0" w:space="0" w:color="auto"/>
        <w:left w:val="none" w:sz="0" w:space="0" w:color="auto"/>
        <w:bottom w:val="none" w:sz="0" w:space="0" w:color="auto"/>
        <w:right w:val="none" w:sz="0" w:space="0" w:color="auto"/>
      </w:divBdr>
      <w:divsChild>
        <w:div w:id="1683505795">
          <w:marLeft w:val="0"/>
          <w:marRight w:val="0"/>
          <w:marTop w:val="0"/>
          <w:marBottom w:val="0"/>
          <w:divBdr>
            <w:top w:val="none" w:sz="0" w:space="0" w:color="auto"/>
            <w:left w:val="none" w:sz="0" w:space="0" w:color="auto"/>
            <w:bottom w:val="none" w:sz="0" w:space="0" w:color="auto"/>
            <w:right w:val="none" w:sz="0" w:space="0" w:color="auto"/>
          </w:divBdr>
        </w:div>
      </w:divsChild>
    </w:div>
    <w:div w:id="1293362725">
      <w:bodyDiv w:val="1"/>
      <w:marLeft w:val="0"/>
      <w:marRight w:val="0"/>
      <w:marTop w:val="0"/>
      <w:marBottom w:val="0"/>
      <w:divBdr>
        <w:top w:val="none" w:sz="0" w:space="0" w:color="auto"/>
        <w:left w:val="none" w:sz="0" w:space="0" w:color="auto"/>
        <w:bottom w:val="none" w:sz="0" w:space="0" w:color="auto"/>
        <w:right w:val="none" w:sz="0" w:space="0" w:color="auto"/>
      </w:divBdr>
      <w:divsChild>
        <w:div w:id="1046640277">
          <w:marLeft w:val="0"/>
          <w:marRight w:val="0"/>
          <w:marTop w:val="0"/>
          <w:marBottom w:val="0"/>
          <w:divBdr>
            <w:top w:val="none" w:sz="0" w:space="0" w:color="auto"/>
            <w:left w:val="none" w:sz="0" w:space="0" w:color="auto"/>
            <w:bottom w:val="none" w:sz="0" w:space="0" w:color="auto"/>
            <w:right w:val="none" w:sz="0" w:space="0" w:color="auto"/>
          </w:divBdr>
        </w:div>
      </w:divsChild>
    </w:div>
    <w:div w:id="1364791493">
      <w:bodyDiv w:val="1"/>
      <w:marLeft w:val="0"/>
      <w:marRight w:val="0"/>
      <w:marTop w:val="0"/>
      <w:marBottom w:val="0"/>
      <w:divBdr>
        <w:top w:val="none" w:sz="0" w:space="0" w:color="auto"/>
        <w:left w:val="none" w:sz="0" w:space="0" w:color="auto"/>
        <w:bottom w:val="none" w:sz="0" w:space="0" w:color="auto"/>
        <w:right w:val="none" w:sz="0" w:space="0" w:color="auto"/>
      </w:divBdr>
    </w:div>
    <w:div w:id="1373848408">
      <w:bodyDiv w:val="1"/>
      <w:marLeft w:val="0"/>
      <w:marRight w:val="0"/>
      <w:marTop w:val="0"/>
      <w:marBottom w:val="0"/>
      <w:divBdr>
        <w:top w:val="none" w:sz="0" w:space="0" w:color="auto"/>
        <w:left w:val="none" w:sz="0" w:space="0" w:color="auto"/>
        <w:bottom w:val="none" w:sz="0" w:space="0" w:color="auto"/>
        <w:right w:val="none" w:sz="0" w:space="0" w:color="auto"/>
      </w:divBdr>
    </w:div>
    <w:div w:id="1403286908">
      <w:bodyDiv w:val="1"/>
      <w:marLeft w:val="0"/>
      <w:marRight w:val="0"/>
      <w:marTop w:val="0"/>
      <w:marBottom w:val="0"/>
      <w:divBdr>
        <w:top w:val="none" w:sz="0" w:space="0" w:color="auto"/>
        <w:left w:val="none" w:sz="0" w:space="0" w:color="auto"/>
        <w:bottom w:val="none" w:sz="0" w:space="0" w:color="auto"/>
        <w:right w:val="none" w:sz="0" w:space="0" w:color="auto"/>
      </w:divBdr>
      <w:divsChild>
        <w:div w:id="1909459404">
          <w:marLeft w:val="0"/>
          <w:marRight w:val="0"/>
          <w:marTop w:val="0"/>
          <w:marBottom w:val="0"/>
          <w:divBdr>
            <w:top w:val="none" w:sz="0" w:space="0" w:color="auto"/>
            <w:left w:val="none" w:sz="0" w:space="0" w:color="auto"/>
            <w:bottom w:val="none" w:sz="0" w:space="0" w:color="auto"/>
            <w:right w:val="none" w:sz="0" w:space="0" w:color="auto"/>
          </w:divBdr>
        </w:div>
      </w:divsChild>
    </w:div>
    <w:div w:id="1550653460">
      <w:bodyDiv w:val="1"/>
      <w:marLeft w:val="0"/>
      <w:marRight w:val="0"/>
      <w:marTop w:val="0"/>
      <w:marBottom w:val="0"/>
      <w:divBdr>
        <w:top w:val="none" w:sz="0" w:space="0" w:color="auto"/>
        <w:left w:val="none" w:sz="0" w:space="0" w:color="auto"/>
        <w:bottom w:val="none" w:sz="0" w:space="0" w:color="auto"/>
        <w:right w:val="none" w:sz="0" w:space="0" w:color="auto"/>
      </w:divBdr>
    </w:div>
    <w:div w:id="1636787337">
      <w:bodyDiv w:val="1"/>
      <w:marLeft w:val="0"/>
      <w:marRight w:val="0"/>
      <w:marTop w:val="0"/>
      <w:marBottom w:val="0"/>
      <w:divBdr>
        <w:top w:val="none" w:sz="0" w:space="0" w:color="auto"/>
        <w:left w:val="none" w:sz="0" w:space="0" w:color="auto"/>
        <w:bottom w:val="none" w:sz="0" w:space="0" w:color="auto"/>
        <w:right w:val="none" w:sz="0" w:space="0" w:color="auto"/>
      </w:divBdr>
    </w:div>
    <w:div w:id="175304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rel14050603" TargetMode="External"/><Relationship Id="rId13" Type="http://schemas.openxmlformats.org/officeDocument/2006/relationships/hyperlink" Target="http://www.academici.com" TargetMode="External"/><Relationship Id="rId18" Type="http://schemas.openxmlformats.org/officeDocument/2006/relationships/hyperlink" Target="http://www.academici.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cademici.com" TargetMode="External"/><Relationship Id="rId17" Type="http://schemas.openxmlformats.org/officeDocument/2006/relationships/hyperlink" Target="http://www.academici.com" TargetMode="External"/><Relationship Id="rId2" Type="http://schemas.openxmlformats.org/officeDocument/2006/relationships/numbering" Target="numbering.xml"/><Relationship Id="rId16" Type="http://schemas.openxmlformats.org/officeDocument/2006/relationships/hyperlink" Target="http://www.academici.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ademici.com" TargetMode="External"/><Relationship Id="rId5" Type="http://schemas.openxmlformats.org/officeDocument/2006/relationships/webSettings" Target="webSettings.xml"/><Relationship Id="rId15" Type="http://schemas.openxmlformats.org/officeDocument/2006/relationships/hyperlink" Target="http://www.academici.com" TargetMode="External"/><Relationship Id="rId10" Type="http://schemas.openxmlformats.org/officeDocument/2006/relationships/hyperlink" Target="http://www.academici.com" TargetMode="External"/><Relationship Id="rId19" Type="http://schemas.openxmlformats.org/officeDocument/2006/relationships/hyperlink" Target="http://library,fes.de/fulltext/afs/htmrez/80413.htm" TargetMode="External"/><Relationship Id="rId4" Type="http://schemas.openxmlformats.org/officeDocument/2006/relationships/settings" Target="settings.xml"/><Relationship Id="rId9" Type="http://schemas.openxmlformats.org/officeDocument/2006/relationships/hyperlink" Target="http://www.academici.com" TargetMode="External"/><Relationship Id="rId14" Type="http://schemas.openxmlformats.org/officeDocument/2006/relationships/hyperlink" Target="http://www.academici.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62D2DD29-15CC-4250-A22F-267242665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7093</Words>
  <Characters>45756</Characters>
  <Application>Microsoft Office Word</Application>
  <DocSecurity>0</DocSecurity>
  <Lines>897</Lines>
  <Paragraphs>455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Vertrauen ist für alle Unternehmungen</vt:lpstr>
      <vt:lpstr>Vertrauen ist für alle Unternehmungen</vt:lpstr>
    </vt:vector>
  </TitlesOfParts>
  <Company> </Company>
  <LinksUpToDate>false</LinksUpToDate>
  <CharactersWithSpaces>52394</CharactersWithSpaces>
  <SharedDoc>false</SharedDoc>
  <HLinks>
    <vt:vector size="66" baseType="variant">
      <vt:variant>
        <vt:i4>7143465</vt:i4>
      </vt:variant>
      <vt:variant>
        <vt:i4>30</vt:i4>
      </vt:variant>
      <vt:variant>
        <vt:i4>0</vt:i4>
      </vt:variant>
      <vt:variant>
        <vt:i4>5</vt:i4>
      </vt:variant>
      <vt:variant>
        <vt:lpwstr>http://library,fes.de/fulltext/afs/htmrez/80413.htm</vt:lpwstr>
      </vt:variant>
      <vt:variant>
        <vt:lpwstr/>
      </vt:variant>
      <vt:variant>
        <vt:i4>4194328</vt:i4>
      </vt:variant>
      <vt:variant>
        <vt:i4>27</vt:i4>
      </vt:variant>
      <vt:variant>
        <vt:i4>0</vt:i4>
      </vt:variant>
      <vt:variant>
        <vt:i4>5</vt:i4>
      </vt:variant>
      <vt:variant>
        <vt:lpwstr>http://www.academici.com/</vt:lpwstr>
      </vt:variant>
      <vt:variant>
        <vt:lpwstr/>
      </vt:variant>
      <vt:variant>
        <vt:i4>4194328</vt:i4>
      </vt:variant>
      <vt:variant>
        <vt:i4>24</vt:i4>
      </vt:variant>
      <vt:variant>
        <vt:i4>0</vt:i4>
      </vt:variant>
      <vt:variant>
        <vt:i4>5</vt:i4>
      </vt:variant>
      <vt:variant>
        <vt:lpwstr>http://www.academici.com/</vt:lpwstr>
      </vt:variant>
      <vt:variant>
        <vt:lpwstr/>
      </vt:variant>
      <vt:variant>
        <vt:i4>4194328</vt:i4>
      </vt:variant>
      <vt:variant>
        <vt:i4>21</vt:i4>
      </vt:variant>
      <vt:variant>
        <vt:i4>0</vt:i4>
      </vt:variant>
      <vt:variant>
        <vt:i4>5</vt:i4>
      </vt:variant>
      <vt:variant>
        <vt:lpwstr>http://www.academici.com/</vt:lpwstr>
      </vt:variant>
      <vt:variant>
        <vt:lpwstr/>
      </vt:variant>
      <vt:variant>
        <vt:i4>4194328</vt:i4>
      </vt:variant>
      <vt:variant>
        <vt:i4>18</vt:i4>
      </vt:variant>
      <vt:variant>
        <vt:i4>0</vt:i4>
      </vt:variant>
      <vt:variant>
        <vt:i4>5</vt:i4>
      </vt:variant>
      <vt:variant>
        <vt:lpwstr>http://www.academici.com/</vt:lpwstr>
      </vt:variant>
      <vt:variant>
        <vt:lpwstr/>
      </vt:variant>
      <vt:variant>
        <vt:i4>4194328</vt:i4>
      </vt:variant>
      <vt:variant>
        <vt:i4>15</vt:i4>
      </vt:variant>
      <vt:variant>
        <vt:i4>0</vt:i4>
      </vt:variant>
      <vt:variant>
        <vt:i4>5</vt:i4>
      </vt:variant>
      <vt:variant>
        <vt:lpwstr>http://www.academici.com/</vt:lpwstr>
      </vt:variant>
      <vt:variant>
        <vt:lpwstr/>
      </vt:variant>
      <vt:variant>
        <vt:i4>4194328</vt:i4>
      </vt:variant>
      <vt:variant>
        <vt:i4>12</vt:i4>
      </vt:variant>
      <vt:variant>
        <vt:i4>0</vt:i4>
      </vt:variant>
      <vt:variant>
        <vt:i4>5</vt:i4>
      </vt:variant>
      <vt:variant>
        <vt:lpwstr>http://www.academici.com/</vt:lpwstr>
      </vt:variant>
      <vt:variant>
        <vt:lpwstr/>
      </vt:variant>
      <vt:variant>
        <vt:i4>4194328</vt:i4>
      </vt:variant>
      <vt:variant>
        <vt:i4>9</vt:i4>
      </vt:variant>
      <vt:variant>
        <vt:i4>0</vt:i4>
      </vt:variant>
      <vt:variant>
        <vt:i4>5</vt:i4>
      </vt:variant>
      <vt:variant>
        <vt:lpwstr>http://www.academici.com/</vt:lpwstr>
      </vt:variant>
      <vt:variant>
        <vt:lpwstr/>
      </vt:variant>
      <vt:variant>
        <vt:i4>4194328</vt:i4>
      </vt:variant>
      <vt:variant>
        <vt:i4>6</vt:i4>
      </vt:variant>
      <vt:variant>
        <vt:i4>0</vt:i4>
      </vt:variant>
      <vt:variant>
        <vt:i4>5</vt:i4>
      </vt:variant>
      <vt:variant>
        <vt:lpwstr>http://www.academici.com/</vt:lpwstr>
      </vt:variant>
      <vt:variant>
        <vt:lpwstr/>
      </vt:variant>
      <vt:variant>
        <vt:i4>4194328</vt:i4>
      </vt:variant>
      <vt:variant>
        <vt:i4>3</vt:i4>
      </vt:variant>
      <vt:variant>
        <vt:i4>0</vt:i4>
      </vt:variant>
      <vt:variant>
        <vt:i4>5</vt:i4>
      </vt:variant>
      <vt:variant>
        <vt:lpwstr>http://www.academici.com/</vt:lpwstr>
      </vt:variant>
      <vt:variant>
        <vt:lpwstr/>
      </vt:variant>
      <vt:variant>
        <vt:i4>4194328</vt:i4>
      </vt:variant>
      <vt:variant>
        <vt:i4>0</vt:i4>
      </vt:variant>
      <vt:variant>
        <vt:i4>0</vt:i4>
      </vt:variant>
      <vt:variant>
        <vt:i4>5</vt:i4>
      </vt:variant>
      <vt:variant>
        <vt:lpwstr>http://www.academici.com/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Vertrauen ist für alle Unternehmungen</dc:title>
  <dc:subject/>
  <dc:creator>Frau Voigt</dc:creator>
  <cp:keywords/>
  <dc:description/>
  <cp:lastModifiedBy>Markus Vinzent</cp:lastModifiedBy>
  <cp:revision>20</cp:revision>
  <cp:lastPrinted>2016-08-08T16:00:00Z</cp:lastPrinted>
  <dcterms:created xsi:type="dcterms:W3CDTF">2025-11-28T10:38:00Z</dcterms:created>
  <dcterms:modified xsi:type="dcterms:W3CDTF">2026-03-31T12:28:00Z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e587c5c5-fcbb-4d5d-a263-13e5181c73f9</vt:lpwstr>
  </property>
</Properties>
</file>